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52" w:rsidRPr="005E0D52" w:rsidRDefault="005E0D52" w:rsidP="005E0D52">
      <w:pPr>
        <w:widowControl/>
        <w:jc w:val="center"/>
        <w:rPr>
          <w:rFonts w:ascii="Arial" w:eastAsia="宋体" w:hAnsi="Arial" w:cs="Arial"/>
          <w:color w:val="565862"/>
          <w:kern w:val="0"/>
          <w:sz w:val="24"/>
          <w:szCs w:val="24"/>
        </w:rPr>
      </w:pPr>
      <w:r w:rsidRPr="005E0D52">
        <w:rPr>
          <w:rFonts w:ascii="Arial" w:eastAsia="宋体" w:hAnsi="Arial" w:cs="Arial"/>
          <w:b/>
          <w:bCs/>
          <w:color w:val="565862"/>
          <w:kern w:val="0"/>
          <w:sz w:val="36"/>
          <w:szCs w:val="36"/>
        </w:rPr>
        <w:t>国家发展改革委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36"/>
          <w:szCs w:val="36"/>
        </w:rPr>
        <w:t xml:space="preserve"> 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36"/>
          <w:szCs w:val="36"/>
        </w:rPr>
        <w:t>国家能源局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36"/>
          <w:szCs w:val="36"/>
        </w:rPr>
        <w:t xml:space="preserve"> 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36"/>
          <w:szCs w:val="36"/>
        </w:rPr>
        <w:t>农业农村部关于</w:t>
      </w:r>
    </w:p>
    <w:p w:rsidR="005E0D52" w:rsidRPr="005E0D52" w:rsidRDefault="005E0D52" w:rsidP="005E0D52">
      <w:pPr>
        <w:widowControl/>
        <w:jc w:val="center"/>
        <w:rPr>
          <w:rFonts w:ascii="Arial" w:eastAsia="宋体" w:hAnsi="Arial" w:cs="Arial"/>
          <w:color w:val="565862"/>
          <w:kern w:val="0"/>
          <w:sz w:val="24"/>
          <w:szCs w:val="24"/>
        </w:rPr>
      </w:pPr>
      <w:r w:rsidRPr="005E0D52">
        <w:rPr>
          <w:rFonts w:ascii="Arial" w:eastAsia="宋体" w:hAnsi="Arial" w:cs="Arial"/>
          <w:b/>
          <w:bCs/>
          <w:color w:val="565862"/>
          <w:kern w:val="0"/>
          <w:sz w:val="36"/>
          <w:szCs w:val="36"/>
        </w:rPr>
        <w:t>组织开展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36"/>
          <w:szCs w:val="36"/>
        </w:rPr>
        <w:t>“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36"/>
          <w:szCs w:val="36"/>
        </w:rPr>
        <w:t>千乡万村驭风行动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36"/>
          <w:szCs w:val="36"/>
        </w:rPr>
        <w:t>”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36"/>
          <w:szCs w:val="36"/>
        </w:rPr>
        <w:t>的通知</w:t>
      </w:r>
    </w:p>
    <w:p w:rsidR="005E0D52" w:rsidRPr="005E0D52" w:rsidRDefault="005E0D52" w:rsidP="005E0D52">
      <w:pPr>
        <w:widowControl/>
        <w:jc w:val="center"/>
        <w:rPr>
          <w:rFonts w:ascii="Arial" w:eastAsia="宋体" w:hAnsi="Arial" w:cs="Arial"/>
          <w:color w:val="565862"/>
          <w:kern w:val="0"/>
          <w:sz w:val="24"/>
          <w:szCs w:val="24"/>
        </w:rPr>
      </w:pP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t> </w:t>
      </w:r>
    </w:p>
    <w:p w:rsidR="005E0D52" w:rsidRPr="005E0D52" w:rsidRDefault="005E0D52" w:rsidP="005E0D52">
      <w:pPr>
        <w:widowControl/>
        <w:jc w:val="center"/>
        <w:rPr>
          <w:rFonts w:ascii="Arial" w:eastAsia="宋体" w:hAnsi="Arial" w:cs="Arial"/>
          <w:color w:val="565862"/>
          <w:kern w:val="0"/>
          <w:sz w:val="24"/>
          <w:szCs w:val="24"/>
        </w:rPr>
      </w:pPr>
      <w:proofErr w:type="gramStart"/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t>发改能源</w:t>
      </w:r>
      <w:proofErr w:type="gramEnd"/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t>〔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t>2024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t>〕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t>378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t>号</w:t>
      </w:r>
    </w:p>
    <w:p w:rsidR="005E0D52" w:rsidRPr="005E0D52" w:rsidRDefault="005E0D52" w:rsidP="005E0D5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各省、自治区、直辖市及新疆生产建设兵团发展改革委、能源局、农业农村（农牧）厅（局、委），国家能源局各派出机构，国家电网有限公司、中国南方电网有限责任公司、内蒙古电力集团有限公司：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我国农村地区风能资源丰富、分布广泛。在农村地区充分利用零散土地，因地制宜推动风电就地就近开发利用，对于壮大村集体经济、助力乡村振兴，促进农村能源绿色低碳转型、实现</w:t>
      </w:r>
      <w:proofErr w:type="gramStart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碳</w:t>
      </w:r>
      <w:bookmarkStart w:id="0" w:name="_GoBack"/>
      <w:bookmarkEnd w:id="0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达峰碳</w:t>
      </w:r>
      <w:proofErr w:type="gramEnd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中和意义重大。为贯彻《中共中央、国务院关于学习运用“千村示范、万村整治”工程经验 有力有效推进乡村全面振兴的意见》精神，落实《“十四五”可再生能源发展规划》，现就组织开展“千乡万村驭风行动”有关事项通知如下。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24"/>
          <w:szCs w:val="24"/>
        </w:rPr>
        <w:t>一、总体要求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24"/>
          <w:szCs w:val="24"/>
        </w:rPr>
        <w:t>（一）指导思想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以习近平新时代中国特色社会主义思想为指导，全面贯彻党的二十大精神，深入落实“四个革命、一个合作”能源安全新战略，锚</w:t>
      </w:r>
      <w:proofErr w:type="gramStart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定碳达峰碳</w:t>
      </w:r>
      <w:proofErr w:type="gramEnd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中和目标，实施“千乡万村驭风行动”，促进农村地区风电就地就近开发利用，创新开发利用场景、投资建设模式和收益共享机制，推动风电成为农村能源革命的新载体、助力乡村振兴的新动能，为农村能源绿色低碳转型、建设宜</w:t>
      </w:r>
      <w:proofErr w:type="gramStart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居宜业</w:t>
      </w:r>
      <w:proofErr w:type="gramEnd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和美乡村提供有力支撑。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24"/>
          <w:szCs w:val="24"/>
        </w:rPr>
        <w:t>（二）基本原则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24"/>
          <w:szCs w:val="24"/>
        </w:rPr>
        <w:t>因地制宜、统筹谋划。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以各地农村风能资源和零散空闲土地资源为基础，统筹经济社会发展、生态环境保护、电网承载力和生产运行安全等，合理安排风电就地就近开发利用的规模、项目和布局，能建则建，试点先行，条件成熟一个就实施一个，</w:t>
      </w:r>
      <w:proofErr w:type="gramStart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不</w:t>
      </w:r>
      <w:proofErr w:type="gramEnd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一窝蜂，不一哄而上。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24"/>
          <w:szCs w:val="24"/>
        </w:rPr>
        <w:t>村企合作、惠民利民。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结合村集体经济发展，以村为单位，以村企合作为主要形式，以收益共享为目的，充分调动村集体和投资企业双方积极性，充分尊重农民意愿，切实保障农民利益，使风电发展更多惠及农村农民，赋能乡村振兴。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24"/>
          <w:szCs w:val="24"/>
        </w:rPr>
        <w:t>生态优先、融合发展。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以符合用地和环保政策为前提，促进风电开发与乡村风貌有机结合。鼓励采用适宜乡村环境的节地型、低噪声、高效率、智能化的风电机组和技术，实现与农村能源协同互补，与乡村产业深度融合。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24"/>
          <w:szCs w:val="24"/>
        </w:rPr>
        <w:t>（三）主要目标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“十四五”期间，在具备条件的县（市、区、旗）</w:t>
      </w:r>
      <w:proofErr w:type="gramStart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域农村</w:t>
      </w:r>
      <w:proofErr w:type="gramEnd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地区，以村为单位，建成一批就地就近开发利用的风电项目，原则上每个行政村不超过20兆瓦，探索形成“村企合作”的风电投资建设新模式和“共建共享”的收益分配新机制，推动构建“村里有风电、集体增收益、村民得实惠”的风电开发利用新格局。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24"/>
          <w:szCs w:val="24"/>
        </w:rPr>
        <w:t>二、组织实施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（一）各省级能源主管部门会同农业农村部门、电网企业等单位，结合实际研究提出本省（自治区、直辖市）“千乡万村驭风行动”总体方案，明确开发利用规模、重点发展区域、生态环保要求和相关保障措施等，在本省（自治区、直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lastRenderedPageBreak/>
        <w:t>辖市）选择具备条件的行政村先行试点，根据试点情况适时推广。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（二）各地市根据省级总体方案，按县（市、区、旗）编制细化实施方案，明确项目场址布局、装机规模、建设安排、土地利用、生态环保和利益分配机制等，在省级能源等部门的组织下，有序推动实施。 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（三）电网企业配合各级能源主管部门编制“千乡万村驭风行动”总体方案和实施方案，做好风</w:t>
      </w:r>
      <w:proofErr w:type="gramStart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电项目</w:t>
      </w:r>
      <w:proofErr w:type="gramEnd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的并网接入工作，结合各县（市、区、旗）需求，积极开展农村电网改造升级及配套电网建设，保障相关风电项目“应并尽并”。加强机组并网安全技术管理，确保机组满足电网安全运行条件。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（四）各类投资主体与</w:t>
      </w:r>
      <w:proofErr w:type="gramStart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相关村</w:t>
      </w:r>
      <w:proofErr w:type="gramEnd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集体按“村企合作”模式，建立产权清晰、责任共担、利益共享的合作机制，共同参与风</w:t>
      </w:r>
      <w:proofErr w:type="gramStart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电项目</w:t>
      </w:r>
      <w:proofErr w:type="gramEnd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开发建设运营，加强运维检修管理，保障机组稳定可靠运行和项目生产安全。项目收益共享情况及时报县级农业农村主管部门。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（五）县级农业农村主管部门及时了解和掌握本地已纳入“千乡万村驭风行动”的风</w:t>
      </w:r>
      <w:proofErr w:type="gramStart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电项目</w:t>
      </w:r>
      <w:proofErr w:type="gramEnd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收益共享落实情况，协调发挥项目收益在壮大村集体经济和助力乡村振兴中的作用。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（六）风电设备制造企业加强技术创新，积极研发适宜乡村环境的风电机组，为“千乡万村驭风行动”提供设备支撑。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24"/>
          <w:szCs w:val="24"/>
        </w:rPr>
        <w:t>三、政策支持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24"/>
          <w:szCs w:val="24"/>
        </w:rPr>
        <w:t>（一）优化审批程序。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鼓励各地对“千乡万村驭风行动”风</w:t>
      </w:r>
      <w:proofErr w:type="gramStart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电项目</w:t>
      </w:r>
      <w:proofErr w:type="gramEnd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探索试行备案制，结合实际提供“一站式”服务，对同一个行政村或</w:t>
      </w:r>
      <w:proofErr w:type="gramStart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临近村</w:t>
      </w:r>
      <w:proofErr w:type="gramEnd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联合开发的项目，统一办理前期手续。对于不涉及水土保持、环境保护、植被恢复、压覆矿产等敏感区域的项目，由投资主体会同村集体出具承诺，相关主管部门出具支持意见，即可依法加快办理相关手续。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24"/>
          <w:szCs w:val="24"/>
        </w:rPr>
        <w:t>（二）依法办理用地。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在符合国土空间规划，不涉及永久基本农田、生态保护红线、自然保护地和国家沙化土地封禁保护区的前提下，充分利用农村零散非耕地，依法依规办理“千乡万村驭风行动”风</w:t>
      </w:r>
      <w:proofErr w:type="gramStart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电项目</w:t>
      </w:r>
      <w:proofErr w:type="gramEnd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用地。对</w:t>
      </w:r>
      <w:proofErr w:type="gramStart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不</w:t>
      </w:r>
      <w:proofErr w:type="gramEnd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占压耕地、不改变地表形态、不改变土地用途的用地，探索以租赁等方式获得。确需占用耕地的，应当依法依规办理用地手续。鼓励推广使用占地面积小、不改变地表形态、不破坏耕作层的节地技术和节地模式，节约集约使用土地。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24"/>
          <w:szCs w:val="24"/>
        </w:rPr>
        <w:t>（三）保障并网消纳。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“千乡万村驭风行动”风</w:t>
      </w:r>
      <w:proofErr w:type="gramStart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电项目</w:t>
      </w:r>
      <w:proofErr w:type="gramEnd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由电网企业实施保障性并网，以就近就地消纳为主，上网电价按照并网当年新能源上网电价政策执行，鼓励参与市场化交易，参与市场交易电量不参与辅助服务费用分摊。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24"/>
          <w:szCs w:val="24"/>
        </w:rPr>
        <w:t>（四）鼓励模式创新。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鼓励依法通过土地使用权入股等方式共享“千乡万村驭风行动”风</w:t>
      </w:r>
      <w:proofErr w:type="gramStart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电项目</w:t>
      </w:r>
      <w:proofErr w:type="gramEnd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收益，探索乡村能源合作新模式。鼓励风电与分布式</w:t>
      </w:r>
      <w:proofErr w:type="gramStart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光伏等其他</w:t>
      </w:r>
      <w:proofErr w:type="gramEnd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清洁能源形成乡村多能互补综合能源系统，对实施效果显著的项目，适时纳入村镇新能源微能网示范等可再生能源发展试点示范。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24"/>
          <w:szCs w:val="24"/>
        </w:rPr>
        <w:t>（五）加强金融支持。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落实绿色金融和乡村振兴金融政策，创新投融资方式，在融资、贷款等方面进一步加大对“千乡万村驭风行动”风</w:t>
      </w:r>
      <w:proofErr w:type="gramStart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电项目</w:t>
      </w:r>
      <w:proofErr w:type="gramEnd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的支持力度。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24"/>
          <w:szCs w:val="24"/>
        </w:rPr>
        <w:t>四、保障措施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24"/>
          <w:szCs w:val="24"/>
        </w:rPr>
        <w:t>（一）加强组织领导。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各地要充分认识实施“千乡万村驭风行动”对于推动农村能源革命、助力乡村振兴的重要意义，切实发挥乡村风电的经济、社会和环境效益，科学谋划、精心组织，在确保安全、质量、环保和高水平消纳的前提下，积极稳妥有序实施。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24"/>
          <w:szCs w:val="24"/>
        </w:rPr>
        <w:t> 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24"/>
          <w:szCs w:val="24"/>
        </w:rPr>
        <w:t>（二）完善市场机制。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充分发挥市场配置资源的决定性作用，更好发挥政府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lastRenderedPageBreak/>
        <w:t>作用，不得以配套产业、变相收取资源费等名义，增加不合理投资成本，积极营造公平、公开、公正环境。鼓励和支持民营企业和民营资本积极参与“千乡万村驭风行动”。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24"/>
          <w:szCs w:val="24"/>
        </w:rPr>
        <w:t>（三）保护生态环境。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“千乡万村驭风行动”风</w:t>
      </w:r>
      <w:proofErr w:type="gramStart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电项目</w:t>
      </w:r>
      <w:proofErr w:type="gramEnd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依法开展环境影响评价，在满足风电通用技术标准和生态环境保护要求的基础上，重点关注项目对周边生产、生活、生态可能带来的影响，采用低噪声风电机组，提高安全防护要求，避让鸟类迁徙通道、集群活动区域和栖息地，做好风电设施退役</w:t>
      </w:r>
      <w:proofErr w:type="gramStart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后固废处理</w:t>
      </w:r>
      <w:proofErr w:type="gramEnd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处置工作，积极融入乡村风貌，助力建设宜</w:t>
      </w:r>
      <w:proofErr w:type="gramStart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居宜业</w:t>
      </w:r>
      <w:proofErr w:type="gramEnd"/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和美乡村。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 </w:t>
      </w:r>
      <w:r w:rsidRPr="005E0D52">
        <w:rPr>
          <w:rFonts w:ascii="Arial" w:eastAsia="宋体" w:hAnsi="Arial" w:cs="Arial"/>
          <w:b/>
          <w:bCs/>
          <w:color w:val="565862"/>
          <w:kern w:val="0"/>
          <w:sz w:val="24"/>
          <w:szCs w:val="24"/>
        </w:rPr>
        <w:t>（四）加强监测监管。</w:t>
      </w:r>
      <w:r w:rsidRPr="005E0D52">
        <w:rPr>
          <w:rFonts w:ascii="宋体" w:eastAsia="宋体" w:hAnsi="宋体" w:cs="宋体" w:hint="eastAsia"/>
          <w:color w:val="565862"/>
          <w:kern w:val="0"/>
          <w:sz w:val="24"/>
          <w:szCs w:val="24"/>
        </w:rPr>
        <w:t>各省级能源主管部门每年12月底前将“千乡万村驭风行动”实施情况报送国家能源局和农业农村部，抄送相关国家能源局派出机构，并将具体项目抄送国家可再生能源信息管理中心开展建档立卡。各省级能源主管部门、农业农村部门和国家能源局派出机构加强项目监管，加强信息公开，充分发挥社会监督作用，切实保障各方合法合理权益。</w:t>
      </w:r>
      <w:r w:rsidRPr="005E0D52">
        <w:rPr>
          <w:rFonts w:ascii="Arial" w:eastAsia="宋体" w:hAnsi="Arial" w:cs="Arial"/>
          <w:color w:val="565862"/>
          <w:kern w:val="0"/>
          <w:sz w:val="24"/>
          <w:szCs w:val="24"/>
        </w:rPr>
        <w:br/>
      </w:r>
    </w:p>
    <w:p w:rsidR="005E0D52" w:rsidRPr="005E0D52" w:rsidRDefault="005E0D52" w:rsidP="005E0D52">
      <w:pPr>
        <w:widowControl/>
        <w:jc w:val="center"/>
        <w:rPr>
          <w:rFonts w:ascii="Arial" w:eastAsia="宋体" w:hAnsi="Arial" w:cs="Arial"/>
          <w:color w:val="565862"/>
          <w:kern w:val="0"/>
          <w:sz w:val="24"/>
          <w:szCs w:val="24"/>
        </w:rPr>
      </w:pPr>
      <w:r w:rsidRPr="005E0D52">
        <w:rPr>
          <w:rFonts w:ascii="宋体" w:eastAsia="宋体" w:hAnsi="宋体" w:cs="Arial" w:hint="eastAsia"/>
          <w:color w:val="565862"/>
          <w:kern w:val="0"/>
          <w:sz w:val="24"/>
          <w:szCs w:val="24"/>
        </w:rPr>
        <w:t>国家发展改革委</w:t>
      </w:r>
    </w:p>
    <w:p w:rsidR="005E0D52" w:rsidRPr="005E0D52" w:rsidRDefault="005E0D52" w:rsidP="005E0D52">
      <w:pPr>
        <w:widowControl/>
        <w:jc w:val="center"/>
        <w:rPr>
          <w:rFonts w:ascii="Arial" w:eastAsia="宋体" w:hAnsi="Arial" w:cs="Arial"/>
          <w:color w:val="565862"/>
          <w:kern w:val="0"/>
          <w:sz w:val="24"/>
          <w:szCs w:val="24"/>
        </w:rPr>
      </w:pPr>
      <w:r w:rsidRPr="005E0D52">
        <w:rPr>
          <w:rFonts w:ascii="宋体" w:eastAsia="宋体" w:hAnsi="宋体" w:cs="Arial" w:hint="eastAsia"/>
          <w:color w:val="565862"/>
          <w:kern w:val="0"/>
          <w:sz w:val="24"/>
          <w:szCs w:val="24"/>
        </w:rPr>
        <w:t>国 家 能 源 局</w:t>
      </w:r>
    </w:p>
    <w:p w:rsidR="005E0D52" w:rsidRPr="005E0D52" w:rsidRDefault="005E0D52" w:rsidP="005E0D52">
      <w:pPr>
        <w:widowControl/>
        <w:jc w:val="center"/>
        <w:rPr>
          <w:rFonts w:ascii="Arial" w:eastAsia="宋体" w:hAnsi="Arial" w:cs="Arial"/>
          <w:color w:val="565862"/>
          <w:kern w:val="0"/>
          <w:sz w:val="24"/>
          <w:szCs w:val="24"/>
        </w:rPr>
      </w:pPr>
      <w:r w:rsidRPr="005E0D52">
        <w:rPr>
          <w:rFonts w:ascii="宋体" w:eastAsia="宋体" w:hAnsi="宋体" w:cs="Arial" w:hint="eastAsia"/>
          <w:color w:val="565862"/>
          <w:kern w:val="0"/>
          <w:sz w:val="24"/>
          <w:szCs w:val="24"/>
        </w:rPr>
        <w:t>农 业 农 村 部</w:t>
      </w:r>
    </w:p>
    <w:p w:rsidR="005E0D52" w:rsidRPr="005E0D52" w:rsidRDefault="005E0D52" w:rsidP="005E0D52">
      <w:pPr>
        <w:widowControl/>
        <w:jc w:val="center"/>
        <w:rPr>
          <w:rFonts w:ascii="Arial" w:eastAsia="宋体" w:hAnsi="Arial" w:cs="Arial"/>
          <w:color w:val="565862"/>
          <w:kern w:val="0"/>
          <w:sz w:val="24"/>
          <w:szCs w:val="24"/>
        </w:rPr>
      </w:pPr>
      <w:r w:rsidRPr="005E0D52">
        <w:rPr>
          <w:rFonts w:ascii="宋体" w:eastAsia="宋体" w:hAnsi="宋体" w:cs="Arial" w:hint="eastAsia"/>
          <w:color w:val="565862"/>
          <w:kern w:val="0"/>
          <w:sz w:val="24"/>
          <w:szCs w:val="24"/>
        </w:rPr>
        <w:t>2024年3月25日</w:t>
      </w:r>
    </w:p>
    <w:p w:rsidR="00B74992" w:rsidRDefault="00B74992"/>
    <w:sectPr w:rsidR="00B74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45"/>
    <w:rsid w:val="005E0D52"/>
    <w:rsid w:val="00952245"/>
    <w:rsid w:val="00B7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姚佩东</dc:creator>
  <cp:keywords/>
  <dc:description/>
  <cp:lastModifiedBy>姚佩东</cp:lastModifiedBy>
  <cp:revision>2</cp:revision>
  <dcterms:created xsi:type="dcterms:W3CDTF">2024-04-02T02:04:00Z</dcterms:created>
  <dcterms:modified xsi:type="dcterms:W3CDTF">2024-04-02T02:04:00Z</dcterms:modified>
</cp:coreProperties>
</file>