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28" w:rsidRDefault="00F62528">
      <w:pPr>
        <w:jc w:val="center"/>
        <w:rPr>
          <w:rFonts w:eastAsia="隶书"/>
          <w:sz w:val="23"/>
          <w:szCs w:val="23"/>
        </w:rPr>
      </w:pPr>
    </w:p>
    <w:p w:rsidR="00F62528" w:rsidRDefault="00F62528">
      <w:pPr>
        <w:jc w:val="center"/>
        <w:rPr>
          <w:rFonts w:eastAsia="隶书"/>
          <w:sz w:val="23"/>
          <w:szCs w:val="23"/>
        </w:rPr>
      </w:pPr>
    </w:p>
    <w:p w:rsidR="00F62528" w:rsidRDefault="00F62528">
      <w:pPr>
        <w:jc w:val="center"/>
        <w:rPr>
          <w:rFonts w:eastAsia="隶书"/>
          <w:sz w:val="23"/>
          <w:szCs w:val="23"/>
        </w:rPr>
      </w:pPr>
    </w:p>
    <w:p w:rsidR="00F62528" w:rsidRDefault="00F62528">
      <w:pPr>
        <w:jc w:val="center"/>
        <w:rPr>
          <w:rFonts w:eastAsia="隶书"/>
          <w:sz w:val="23"/>
          <w:szCs w:val="23"/>
        </w:rPr>
      </w:pPr>
    </w:p>
    <w:p w:rsidR="00F62528" w:rsidRDefault="00F62528">
      <w:pPr>
        <w:jc w:val="center"/>
        <w:rPr>
          <w:rFonts w:eastAsia="隶书"/>
          <w:sz w:val="23"/>
          <w:szCs w:val="23"/>
        </w:rPr>
      </w:pPr>
    </w:p>
    <w:p w:rsidR="00F62528" w:rsidRDefault="00F62528">
      <w:pPr>
        <w:jc w:val="center"/>
        <w:rPr>
          <w:rFonts w:eastAsia="隶书"/>
          <w:sz w:val="23"/>
          <w:szCs w:val="23"/>
        </w:rPr>
      </w:pPr>
    </w:p>
    <w:p w:rsidR="00F62528" w:rsidRPr="00D43DC6" w:rsidRDefault="00F13119" w:rsidP="00D43DC6">
      <w:pPr>
        <w:autoSpaceDE w:val="0"/>
        <w:autoSpaceDN w:val="0"/>
        <w:adjustRightInd w:val="0"/>
        <w:jc w:val="center"/>
        <w:rPr>
          <w:rFonts w:ascii="黑体" w:eastAsia="黑体"/>
          <w:b/>
          <w:sz w:val="48"/>
          <w:szCs w:val="48"/>
        </w:rPr>
      </w:pPr>
      <w:r w:rsidRPr="00D43DC6">
        <w:rPr>
          <w:rFonts w:ascii="黑体" w:eastAsia="黑体" w:hint="eastAsia"/>
          <w:b/>
          <w:sz w:val="48"/>
          <w:szCs w:val="48"/>
        </w:rPr>
        <w:t>阿拉善盟“十四五”</w:t>
      </w:r>
      <w:r w:rsidR="00D43DC6" w:rsidRPr="00D43DC6">
        <w:rPr>
          <w:rFonts w:ascii="黑体" w:eastAsia="黑体" w:hint="eastAsia"/>
          <w:b/>
          <w:sz w:val="48"/>
          <w:szCs w:val="48"/>
        </w:rPr>
        <w:t>能源发展</w:t>
      </w:r>
      <w:r w:rsidRPr="00D43DC6">
        <w:rPr>
          <w:rFonts w:ascii="黑体" w:eastAsia="黑体" w:hint="eastAsia"/>
          <w:b/>
          <w:sz w:val="48"/>
          <w:szCs w:val="48"/>
        </w:rPr>
        <w:t>规划</w:t>
      </w: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hint="eastAsia"/>
          <w:sz w:val="42"/>
          <w:szCs w:val="42"/>
        </w:rPr>
      </w:pPr>
      <w:bookmarkStart w:id="0" w:name="_GoBack"/>
      <w:bookmarkEnd w:id="0"/>
    </w:p>
    <w:p w:rsidR="00D43DC6" w:rsidRDefault="00D43DC6">
      <w:pPr>
        <w:autoSpaceDE w:val="0"/>
        <w:autoSpaceDN w:val="0"/>
        <w:adjustRightInd w:val="0"/>
        <w:jc w:val="center"/>
        <w:rPr>
          <w:rFonts w:ascii="黑体" w:eastAsia="黑体"/>
          <w:sz w:val="42"/>
          <w:szCs w:val="42"/>
        </w:rPr>
      </w:pPr>
    </w:p>
    <w:p w:rsidR="00F62528" w:rsidRDefault="00F62528">
      <w:pPr>
        <w:autoSpaceDE w:val="0"/>
        <w:autoSpaceDN w:val="0"/>
        <w:adjustRightInd w:val="0"/>
        <w:jc w:val="center"/>
        <w:rPr>
          <w:rFonts w:ascii="黑体" w:eastAsia="黑体"/>
          <w:sz w:val="42"/>
          <w:szCs w:val="42"/>
        </w:rPr>
      </w:pPr>
    </w:p>
    <w:p w:rsidR="00F62528" w:rsidRDefault="00F13119">
      <w:pPr>
        <w:autoSpaceDE w:val="0"/>
        <w:autoSpaceDN w:val="0"/>
        <w:adjustRightInd w:val="0"/>
        <w:jc w:val="center"/>
        <w:rPr>
          <w:rFonts w:ascii="黑体" w:eastAsia="黑体"/>
          <w:b/>
          <w:sz w:val="40"/>
          <w:szCs w:val="42"/>
        </w:rPr>
      </w:pPr>
      <w:r>
        <w:rPr>
          <w:rFonts w:ascii="黑体" w:eastAsia="黑体" w:hint="eastAsia"/>
          <w:b/>
          <w:sz w:val="40"/>
          <w:szCs w:val="42"/>
        </w:rPr>
        <w:t>内蒙古自治区阿拉善盟能源局</w:t>
      </w:r>
    </w:p>
    <w:p w:rsidR="00F62528" w:rsidRDefault="00F13119">
      <w:pPr>
        <w:autoSpaceDE w:val="0"/>
        <w:autoSpaceDN w:val="0"/>
        <w:adjustRightInd w:val="0"/>
        <w:jc w:val="center"/>
        <w:rPr>
          <w:rFonts w:ascii="黑体" w:eastAsia="黑体"/>
          <w:b/>
          <w:sz w:val="40"/>
          <w:szCs w:val="42"/>
        </w:rPr>
      </w:pPr>
      <w:r>
        <w:rPr>
          <w:rFonts w:ascii="黑体" w:eastAsia="黑体" w:hint="eastAsia"/>
          <w:b/>
          <w:sz w:val="40"/>
          <w:szCs w:val="42"/>
        </w:rPr>
        <w:t>二〇二〇年十二月</w:t>
      </w:r>
    </w:p>
    <w:p w:rsidR="00F62528" w:rsidRDefault="00F13119">
      <w:pPr>
        <w:jc w:val="center"/>
        <w:rPr>
          <w:rFonts w:ascii="黑体" w:eastAsia="黑体" w:hAnsi="黑体"/>
          <w:b/>
          <w:sz w:val="32"/>
          <w:szCs w:val="32"/>
        </w:rPr>
        <w:sectPr w:rsidR="00F62528">
          <w:headerReference w:type="even" r:id="rId10"/>
          <w:headerReference w:type="default" r:id="rId11"/>
          <w:footerReference w:type="even" r:id="rId12"/>
          <w:footerReference w:type="default" r:id="rId13"/>
          <w:pgSz w:w="11906" w:h="16838"/>
          <w:pgMar w:top="1588" w:right="1701" w:bottom="1418" w:left="1701" w:header="851" w:footer="992" w:gutter="0"/>
          <w:pgNumType w:fmt="lowerRoman" w:start="1"/>
          <w:cols w:space="720"/>
          <w:docGrid w:linePitch="326"/>
        </w:sectPr>
      </w:pPr>
      <w:r>
        <w:rPr>
          <w:noProof/>
          <w:sz w:val="23"/>
          <w:szCs w:val="23"/>
        </w:rPr>
        <w:drawing>
          <wp:anchor distT="0" distB="0" distL="114300" distR="114300" simplePos="0" relativeHeight="251814912" behindDoc="0" locked="0" layoutInCell="1" allowOverlap="1">
            <wp:simplePos x="0" y="0"/>
            <wp:positionH relativeFrom="column">
              <wp:posOffset>4733925</wp:posOffset>
            </wp:positionH>
            <wp:positionV relativeFrom="paragraph">
              <wp:posOffset>5843270</wp:posOffset>
            </wp:positionV>
            <wp:extent cx="1828800" cy="1895475"/>
            <wp:effectExtent l="19050" t="0" r="0" b="0"/>
            <wp:wrapNone/>
            <wp:docPr id="34" name="图片 26" descr="西北设计章子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西北设计章子G"/>
                    <pic:cNvPicPr>
                      <a:picLocks noChangeAspect="1" noChangeArrowheads="1"/>
                    </pic:cNvPicPr>
                  </pic:nvPicPr>
                  <pic:blipFill>
                    <a:blip r:embed="rId14" cstate="print"/>
                    <a:srcRect/>
                    <a:stretch>
                      <a:fillRect/>
                    </a:stretch>
                  </pic:blipFill>
                  <pic:spPr>
                    <a:xfrm>
                      <a:off x="0" y="0"/>
                      <a:ext cx="1828800" cy="1895475"/>
                    </a:xfrm>
                    <a:prstGeom prst="rect">
                      <a:avLst/>
                    </a:prstGeom>
                    <a:noFill/>
                    <a:ln w="9525">
                      <a:miter lim="800000"/>
                      <a:headEnd/>
                      <a:tailEnd/>
                    </a:ln>
                  </pic:spPr>
                </pic:pic>
              </a:graphicData>
            </a:graphic>
          </wp:anchor>
        </w:drawing>
      </w:r>
    </w:p>
    <w:p w:rsidR="00F62528" w:rsidRDefault="00F13119">
      <w:pPr>
        <w:spacing w:beforeLines="50" w:before="120" w:afterLines="50" w:after="120" w:line="380" w:lineRule="exact"/>
        <w:jc w:val="center"/>
        <w:rPr>
          <w:rFonts w:ascii="黑体" w:eastAsia="黑体" w:hAnsi="黑体" w:cs="仿宋"/>
          <w:b/>
          <w:sz w:val="32"/>
          <w:szCs w:val="32"/>
        </w:rPr>
      </w:pPr>
      <w:r>
        <w:rPr>
          <w:rFonts w:ascii="黑体" w:eastAsia="黑体" w:hAnsi="黑体" w:cs="仿宋" w:hint="eastAsia"/>
          <w:b/>
          <w:sz w:val="32"/>
          <w:szCs w:val="32"/>
        </w:rPr>
        <w:lastRenderedPageBreak/>
        <w:t>目  录</w:t>
      </w:r>
    </w:p>
    <w:p w:rsidR="00F62528" w:rsidRDefault="00F62528">
      <w:pPr>
        <w:spacing w:beforeLines="50" w:before="120" w:afterLines="50" w:after="120" w:line="380" w:lineRule="exact"/>
        <w:jc w:val="center"/>
        <w:rPr>
          <w:rFonts w:ascii="黑体" w:eastAsia="黑体" w:hAnsi="黑体" w:cs="仿宋"/>
          <w:b/>
          <w:sz w:val="32"/>
          <w:szCs w:val="32"/>
        </w:rPr>
      </w:pPr>
    </w:p>
    <w:p w:rsidR="00F62528" w:rsidRDefault="00F13119">
      <w:pPr>
        <w:pStyle w:val="10"/>
        <w:tabs>
          <w:tab w:val="right" w:leader="dot" w:pos="8494"/>
        </w:tabs>
        <w:rPr>
          <w:rFonts w:eastAsiaTheme="minorEastAsia" w:cstheme="minorBidi"/>
          <w:bCs w:val="0"/>
          <w:caps w:val="0"/>
          <w:sz w:val="21"/>
          <w:szCs w:val="22"/>
        </w:rPr>
      </w:pPr>
      <w:r>
        <w:rPr>
          <w:rFonts w:eastAsia="黑体"/>
          <w:kern w:val="0"/>
        </w:rPr>
        <w:fldChar w:fldCharType="begin"/>
      </w:r>
      <w:r>
        <w:rPr>
          <w:rFonts w:eastAsia="黑体"/>
          <w:kern w:val="0"/>
        </w:rPr>
        <w:instrText xml:space="preserve"> TOC \o "1-2" \h \z \u </w:instrText>
      </w:r>
      <w:r>
        <w:rPr>
          <w:rFonts w:eastAsia="黑体"/>
          <w:kern w:val="0"/>
        </w:rPr>
        <w:fldChar w:fldCharType="separate"/>
      </w:r>
      <w:hyperlink w:anchor="_Toc57986595" w:history="1">
        <w:r>
          <w:rPr>
            <w:rStyle w:val="af9"/>
            <w:rFonts w:hint="eastAsia"/>
          </w:rPr>
          <w:t>一、发展基础与形势</w:t>
        </w:r>
        <w:r>
          <w:tab/>
        </w:r>
        <w:r>
          <w:fldChar w:fldCharType="begin"/>
        </w:r>
        <w:r>
          <w:instrText xml:space="preserve"> PAGEREF _Toc57986595 \h </w:instrText>
        </w:r>
        <w:r>
          <w:fldChar w:fldCharType="separate"/>
        </w:r>
        <w:r>
          <w:t>1</w:t>
        </w:r>
        <w:r>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596" w:history="1">
        <w:r w:rsidR="00F13119">
          <w:rPr>
            <w:rStyle w:val="af9"/>
            <w:rFonts w:hint="eastAsia"/>
          </w:rPr>
          <w:t>（一）发展基础</w:t>
        </w:r>
        <w:r w:rsidR="00F13119">
          <w:tab/>
        </w:r>
        <w:r w:rsidR="00F13119">
          <w:fldChar w:fldCharType="begin"/>
        </w:r>
        <w:r w:rsidR="00F13119">
          <w:instrText xml:space="preserve"> PAGEREF _Toc57986596 \h </w:instrText>
        </w:r>
        <w:r w:rsidR="00F13119">
          <w:fldChar w:fldCharType="separate"/>
        </w:r>
        <w:r w:rsidR="00F13119">
          <w:t>1</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597" w:history="1">
        <w:r w:rsidR="00F13119">
          <w:rPr>
            <w:rStyle w:val="af9"/>
            <w:rFonts w:hint="eastAsia"/>
          </w:rPr>
          <w:t>（二）发展机遇</w:t>
        </w:r>
        <w:r w:rsidR="00F13119">
          <w:tab/>
        </w:r>
        <w:r w:rsidR="00F13119">
          <w:fldChar w:fldCharType="begin"/>
        </w:r>
        <w:r w:rsidR="00F13119">
          <w:instrText xml:space="preserve"> PAGEREF _Toc57986597 \h </w:instrText>
        </w:r>
        <w:r w:rsidR="00F13119">
          <w:fldChar w:fldCharType="separate"/>
        </w:r>
        <w:r w:rsidR="00F13119">
          <w:t>3</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598" w:history="1">
        <w:r w:rsidR="00F13119">
          <w:rPr>
            <w:rStyle w:val="af9"/>
            <w:rFonts w:hint="eastAsia"/>
          </w:rPr>
          <w:t>（三）发展挑战</w:t>
        </w:r>
        <w:r w:rsidR="00F13119">
          <w:tab/>
        </w:r>
        <w:r w:rsidR="00F13119">
          <w:fldChar w:fldCharType="begin"/>
        </w:r>
        <w:r w:rsidR="00F13119">
          <w:instrText xml:space="preserve"> PAGEREF _Toc57986598 \h </w:instrText>
        </w:r>
        <w:r w:rsidR="00F13119">
          <w:fldChar w:fldCharType="separate"/>
        </w:r>
        <w:r w:rsidR="00F13119">
          <w:t>4</w:t>
        </w:r>
        <w:r w:rsidR="00F13119">
          <w:fldChar w:fldCharType="end"/>
        </w:r>
      </w:hyperlink>
    </w:p>
    <w:p w:rsidR="00F62528" w:rsidRDefault="00C70A51">
      <w:pPr>
        <w:pStyle w:val="10"/>
        <w:tabs>
          <w:tab w:val="right" w:leader="dot" w:pos="8494"/>
        </w:tabs>
        <w:rPr>
          <w:rFonts w:eastAsiaTheme="minorEastAsia" w:cstheme="minorBidi"/>
          <w:bCs w:val="0"/>
          <w:caps w:val="0"/>
          <w:sz w:val="21"/>
          <w:szCs w:val="22"/>
        </w:rPr>
      </w:pPr>
      <w:hyperlink w:anchor="_Toc57986599" w:history="1">
        <w:r w:rsidR="00F13119">
          <w:rPr>
            <w:rStyle w:val="af9"/>
            <w:rFonts w:hint="eastAsia"/>
          </w:rPr>
          <w:t>三、指导方针和发展目标</w:t>
        </w:r>
        <w:r w:rsidR="00F13119">
          <w:tab/>
        </w:r>
        <w:r w:rsidR="00F13119">
          <w:fldChar w:fldCharType="begin"/>
        </w:r>
        <w:r w:rsidR="00F13119">
          <w:instrText xml:space="preserve"> PAGEREF _Toc57986599 \h </w:instrText>
        </w:r>
        <w:r w:rsidR="00F13119">
          <w:fldChar w:fldCharType="separate"/>
        </w:r>
        <w:r w:rsidR="00F13119">
          <w:t>6</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0" w:history="1">
        <w:r w:rsidR="00F13119">
          <w:rPr>
            <w:rStyle w:val="af9"/>
            <w:rFonts w:hint="eastAsia"/>
          </w:rPr>
          <w:t>（一）指导思想</w:t>
        </w:r>
        <w:r w:rsidR="00F13119">
          <w:tab/>
        </w:r>
        <w:r w:rsidR="00F13119">
          <w:fldChar w:fldCharType="begin"/>
        </w:r>
        <w:r w:rsidR="00F13119">
          <w:instrText xml:space="preserve"> PAGEREF _Toc57986600 \h </w:instrText>
        </w:r>
        <w:r w:rsidR="00F13119">
          <w:fldChar w:fldCharType="separate"/>
        </w:r>
        <w:r w:rsidR="00F13119">
          <w:t>6</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1" w:history="1">
        <w:r w:rsidR="00F13119">
          <w:rPr>
            <w:rStyle w:val="af9"/>
            <w:rFonts w:hint="eastAsia"/>
          </w:rPr>
          <w:t>（二）基本原则</w:t>
        </w:r>
        <w:r w:rsidR="00F13119">
          <w:tab/>
        </w:r>
        <w:r w:rsidR="00F13119">
          <w:fldChar w:fldCharType="begin"/>
        </w:r>
        <w:r w:rsidR="00F13119">
          <w:instrText xml:space="preserve"> PAGEREF _Toc57986601 \h </w:instrText>
        </w:r>
        <w:r w:rsidR="00F13119">
          <w:fldChar w:fldCharType="separate"/>
        </w:r>
        <w:r w:rsidR="00F13119">
          <w:t>7</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2" w:history="1">
        <w:r w:rsidR="00F13119">
          <w:rPr>
            <w:rStyle w:val="af9"/>
            <w:rFonts w:hint="eastAsia"/>
          </w:rPr>
          <w:t>（三）发展目标</w:t>
        </w:r>
        <w:r w:rsidR="00F13119">
          <w:tab/>
        </w:r>
        <w:r w:rsidR="00F13119">
          <w:fldChar w:fldCharType="begin"/>
        </w:r>
        <w:r w:rsidR="00F13119">
          <w:instrText xml:space="preserve"> PAGEREF _Toc57986602 \h </w:instrText>
        </w:r>
        <w:r w:rsidR="00F13119">
          <w:fldChar w:fldCharType="separate"/>
        </w:r>
        <w:r w:rsidR="00F13119">
          <w:t>8</w:t>
        </w:r>
        <w:r w:rsidR="00F13119">
          <w:fldChar w:fldCharType="end"/>
        </w:r>
      </w:hyperlink>
    </w:p>
    <w:p w:rsidR="00F62528" w:rsidRDefault="00C70A51">
      <w:pPr>
        <w:pStyle w:val="10"/>
        <w:tabs>
          <w:tab w:val="right" w:leader="dot" w:pos="8494"/>
        </w:tabs>
        <w:rPr>
          <w:rFonts w:eastAsiaTheme="minorEastAsia" w:cstheme="minorBidi"/>
          <w:bCs w:val="0"/>
          <w:caps w:val="0"/>
          <w:sz w:val="21"/>
          <w:szCs w:val="22"/>
        </w:rPr>
      </w:pPr>
      <w:hyperlink w:anchor="_Toc57986603" w:history="1">
        <w:r w:rsidR="00F13119">
          <w:rPr>
            <w:rStyle w:val="af9"/>
            <w:rFonts w:hint="eastAsia"/>
          </w:rPr>
          <w:t>四、重点任务</w:t>
        </w:r>
        <w:r w:rsidR="00F13119">
          <w:tab/>
        </w:r>
        <w:r w:rsidR="00F13119">
          <w:fldChar w:fldCharType="begin"/>
        </w:r>
        <w:r w:rsidR="00F13119">
          <w:instrText xml:space="preserve"> PAGEREF _Toc57986603 \h </w:instrText>
        </w:r>
        <w:r w:rsidR="00F13119">
          <w:fldChar w:fldCharType="separate"/>
        </w:r>
        <w:r w:rsidR="00F13119">
          <w:t>10</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4" w:history="1">
        <w:r w:rsidR="00F13119">
          <w:rPr>
            <w:rStyle w:val="af9"/>
            <w:rFonts w:hint="eastAsia"/>
          </w:rPr>
          <w:t>（一）加快推动煤炭清洁高效利用</w:t>
        </w:r>
        <w:r w:rsidR="00F13119">
          <w:tab/>
        </w:r>
        <w:r w:rsidR="00F13119">
          <w:fldChar w:fldCharType="begin"/>
        </w:r>
        <w:r w:rsidR="00F13119">
          <w:instrText xml:space="preserve"> PAGEREF _Toc57986604 \h </w:instrText>
        </w:r>
        <w:r w:rsidR="00F13119">
          <w:fldChar w:fldCharType="separate"/>
        </w:r>
        <w:r w:rsidR="00F13119">
          <w:t>10</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5" w:history="1">
        <w:r w:rsidR="00F13119">
          <w:rPr>
            <w:rStyle w:val="af9"/>
            <w:rFonts w:hint="eastAsia"/>
          </w:rPr>
          <w:t>（二）</w:t>
        </w:r>
        <w:r w:rsidR="00F13119">
          <w:rPr>
            <w:rStyle w:val="af9"/>
            <w:rFonts w:hint="eastAsia"/>
            <w:spacing w:val="-8"/>
          </w:rPr>
          <w:t>实施油气供应保障工程</w:t>
        </w:r>
        <w:r w:rsidR="00F13119">
          <w:tab/>
        </w:r>
        <w:r w:rsidR="00F13119">
          <w:fldChar w:fldCharType="begin"/>
        </w:r>
        <w:r w:rsidR="00F13119">
          <w:instrText xml:space="preserve"> PAGEREF _Toc57986605 \h </w:instrText>
        </w:r>
        <w:r w:rsidR="00F13119">
          <w:fldChar w:fldCharType="separate"/>
        </w:r>
        <w:r w:rsidR="00F13119">
          <w:t>11</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6" w:history="1">
        <w:r w:rsidR="00F13119">
          <w:rPr>
            <w:rStyle w:val="af9"/>
            <w:rFonts w:hint="eastAsia"/>
            <w:spacing w:val="-7"/>
          </w:rPr>
          <w:t>（三）实施电力能源优化工程</w:t>
        </w:r>
        <w:r w:rsidR="00F13119">
          <w:tab/>
        </w:r>
        <w:r w:rsidR="00F13119">
          <w:fldChar w:fldCharType="begin"/>
        </w:r>
        <w:r w:rsidR="00F13119">
          <w:instrText xml:space="preserve"> PAGEREF _Toc57986606 \h </w:instrText>
        </w:r>
        <w:r w:rsidR="00F13119">
          <w:fldChar w:fldCharType="separate"/>
        </w:r>
        <w:r w:rsidR="00F13119">
          <w:t>13</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7" w:history="1">
        <w:r w:rsidR="00F13119">
          <w:rPr>
            <w:rStyle w:val="af9"/>
            <w:rFonts w:ascii="仿宋_GB2312" w:hint="eastAsia"/>
          </w:rPr>
          <w:t>（四）积极推进新能源开发利用</w:t>
        </w:r>
        <w:r w:rsidR="00F13119">
          <w:tab/>
        </w:r>
        <w:r w:rsidR="00F13119">
          <w:fldChar w:fldCharType="begin"/>
        </w:r>
        <w:r w:rsidR="00F13119">
          <w:instrText xml:space="preserve"> PAGEREF _Toc57986607 \h </w:instrText>
        </w:r>
        <w:r w:rsidR="00F13119">
          <w:fldChar w:fldCharType="separate"/>
        </w:r>
        <w:r w:rsidR="00F13119">
          <w:t>15</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08" w:history="1">
        <w:r w:rsidR="00F13119">
          <w:rPr>
            <w:rStyle w:val="af9"/>
            <w:rFonts w:ascii="仿宋_GB2312" w:hint="eastAsia"/>
          </w:rPr>
          <w:t>（五）大力实施节能减排战略</w:t>
        </w:r>
        <w:r w:rsidR="00F13119">
          <w:tab/>
        </w:r>
        <w:r w:rsidR="00F13119">
          <w:fldChar w:fldCharType="begin"/>
        </w:r>
        <w:r w:rsidR="00F13119">
          <w:instrText xml:space="preserve"> PAGEREF _Toc57986608 \h </w:instrText>
        </w:r>
        <w:r w:rsidR="00F13119">
          <w:fldChar w:fldCharType="separate"/>
        </w:r>
        <w:r w:rsidR="00F13119">
          <w:t>16</w:t>
        </w:r>
        <w:r w:rsidR="00F13119">
          <w:fldChar w:fldCharType="end"/>
        </w:r>
      </w:hyperlink>
    </w:p>
    <w:p w:rsidR="00F62528" w:rsidRDefault="00C70A51">
      <w:pPr>
        <w:pStyle w:val="10"/>
        <w:tabs>
          <w:tab w:val="right" w:leader="dot" w:pos="8494"/>
        </w:tabs>
        <w:rPr>
          <w:rFonts w:eastAsiaTheme="minorEastAsia" w:cstheme="minorBidi"/>
          <w:bCs w:val="0"/>
          <w:caps w:val="0"/>
          <w:sz w:val="21"/>
          <w:szCs w:val="22"/>
        </w:rPr>
      </w:pPr>
      <w:hyperlink w:anchor="_Toc57986609" w:history="1">
        <w:r w:rsidR="00F13119">
          <w:rPr>
            <w:rStyle w:val="af9"/>
            <w:rFonts w:hint="eastAsia"/>
          </w:rPr>
          <w:t>五、环境保护</w:t>
        </w:r>
        <w:r w:rsidR="00F13119">
          <w:tab/>
        </w:r>
        <w:r w:rsidR="00F13119">
          <w:fldChar w:fldCharType="begin"/>
        </w:r>
        <w:r w:rsidR="00F13119">
          <w:instrText xml:space="preserve"> PAGEREF _Toc57986609 \h </w:instrText>
        </w:r>
        <w:r w:rsidR="00F13119">
          <w:fldChar w:fldCharType="separate"/>
        </w:r>
        <w:r w:rsidR="00F13119">
          <w:t>18</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0" w:history="1">
        <w:r w:rsidR="00F13119">
          <w:rPr>
            <w:rStyle w:val="af9"/>
            <w:rFonts w:hint="eastAsia"/>
          </w:rPr>
          <w:t>（一）规划实施环境影响分析</w:t>
        </w:r>
        <w:r w:rsidR="00F13119">
          <w:tab/>
        </w:r>
        <w:r w:rsidR="00F13119">
          <w:fldChar w:fldCharType="begin"/>
        </w:r>
        <w:r w:rsidR="00F13119">
          <w:instrText xml:space="preserve"> PAGEREF _Toc57986610 \h </w:instrText>
        </w:r>
        <w:r w:rsidR="00F13119">
          <w:fldChar w:fldCharType="separate"/>
        </w:r>
        <w:r w:rsidR="00F13119">
          <w:t>18</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1" w:history="1">
        <w:r w:rsidR="00F13119">
          <w:rPr>
            <w:rStyle w:val="af9"/>
            <w:rFonts w:hint="eastAsia"/>
          </w:rPr>
          <w:t>（二）预防和减轻环境影响的对策</w:t>
        </w:r>
        <w:r w:rsidR="00F13119">
          <w:tab/>
        </w:r>
        <w:r w:rsidR="00F13119">
          <w:fldChar w:fldCharType="begin"/>
        </w:r>
        <w:r w:rsidR="00F13119">
          <w:instrText xml:space="preserve"> PAGEREF _Toc57986611 \h </w:instrText>
        </w:r>
        <w:r w:rsidR="00F13119">
          <w:fldChar w:fldCharType="separate"/>
        </w:r>
        <w:r w:rsidR="00F13119">
          <w:t>20</w:t>
        </w:r>
        <w:r w:rsidR="00F13119">
          <w:fldChar w:fldCharType="end"/>
        </w:r>
      </w:hyperlink>
    </w:p>
    <w:p w:rsidR="00F62528" w:rsidRDefault="00C70A51">
      <w:pPr>
        <w:pStyle w:val="10"/>
        <w:tabs>
          <w:tab w:val="right" w:leader="dot" w:pos="8494"/>
        </w:tabs>
        <w:rPr>
          <w:rFonts w:eastAsiaTheme="minorEastAsia" w:cstheme="minorBidi"/>
          <w:bCs w:val="0"/>
          <w:caps w:val="0"/>
          <w:sz w:val="21"/>
          <w:szCs w:val="22"/>
        </w:rPr>
      </w:pPr>
      <w:hyperlink w:anchor="_Toc57986612" w:history="1">
        <w:r w:rsidR="00F13119">
          <w:rPr>
            <w:rStyle w:val="af9"/>
            <w:rFonts w:hint="eastAsia"/>
          </w:rPr>
          <w:t>六、保障措施</w:t>
        </w:r>
        <w:r w:rsidR="00F13119">
          <w:tab/>
        </w:r>
        <w:r w:rsidR="00F13119">
          <w:fldChar w:fldCharType="begin"/>
        </w:r>
        <w:r w:rsidR="00F13119">
          <w:instrText xml:space="preserve"> PAGEREF _Toc57986612 \h </w:instrText>
        </w:r>
        <w:r w:rsidR="00F13119">
          <w:fldChar w:fldCharType="separate"/>
        </w:r>
        <w:r w:rsidR="00F13119">
          <w:t>23</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3" w:history="1">
        <w:r w:rsidR="00F13119">
          <w:rPr>
            <w:rStyle w:val="af9"/>
            <w:rFonts w:hint="eastAsia"/>
          </w:rPr>
          <w:t>（一）构建能源组织保障体系</w:t>
        </w:r>
        <w:r w:rsidR="00F13119">
          <w:tab/>
        </w:r>
        <w:r w:rsidR="00F13119">
          <w:fldChar w:fldCharType="begin"/>
        </w:r>
        <w:r w:rsidR="00F13119">
          <w:instrText xml:space="preserve"> PAGEREF _Toc57986613 \h </w:instrText>
        </w:r>
        <w:r w:rsidR="00F13119">
          <w:fldChar w:fldCharType="separate"/>
        </w:r>
        <w:r w:rsidR="00F13119">
          <w:t>23</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4" w:history="1">
        <w:r w:rsidR="00F13119">
          <w:rPr>
            <w:rStyle w:val="af9"/>
            <w:rFonts w:hint="eastAsia"/>
          </w:rPr>
          <w:t>（二）完善能源发展政策机制</w:t>
        </w:r>
        <w:r w:rsidR="00F13119">
          <w:tab/>
        </w:r>
        <w:r w:rsidR="00F13119">
          <w:fldChar w:fldCharType="begin"/>
        </w:r>
        <w:r w:rsidR="00F13119">
          <w:instrText xml:space="preserve"> PAGEREF _Toc57986614 \h </w:instrText>
        </w:r>
        <w:r w:rsidR="00F13119">
          <w:fldChar w:fldCharType="separate"/>
        </w:r>
        <w:r w:rsidR="00F13119">
          <w:t>23</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5" w:history="1">
        <w:r w:rsidR="00F13119">
          <w:rPr>
            <w:rStyle w:val="af9"/>
            <w:rFonts w:hint="eastAsia"/>
          </w:rPr>
          <w:t>（三）强化能源规划引领衔接</w:t>
        </w:r>
        <w:r w:rsidR="00F13119">
          <w:tab/>
        </w:r>
        <w:r w:rsidR="00F13119">
          <w:fldChar w:fldCharType="begin"/>
        </w:r>
        <w:r w:rsidR="00F13119">
          <w:instrText xml:space="preserve"> PAGEREF _Toc57986615 \h </w:instrText>
        </w:r>
        <w:r w:rsidR="00F13119">
          <w:fldChar w:fldCharType="separate"/>
        </w:r>
        <w:r w:rsidR="00F13119">
          <w:t>24</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6" w:history="1">
        <w:r w:rsidR="00F13119">
          <w:rPr>
            <w:rStyle w:val="af9"/>
            <w:rFonts w:hint="eastAsia"/>
          </w:rPr>
          <w:t>（四）深化能源重点领域改革</w:t>
        </w:r>
        <w:r w:rsidR="00F13119">
          <w:tab/>
        </w:r>
        <w:r w:rsidR="00F13119">
          <w:fldChar w:fldCharType="begin"/>
        </w:r>
        <w:r w:rsidR="00F13119">
          <w:instrText xml:space="preserve"> PAGEREF _Toc57986616 \h </w:instrText>
        </w:r>
        <w:r w:rsidR="00F13119">
          <w:fldChar w:fldCharType="separate"/>
        </w:r>
        <w:r w:rsidR="00F13119">
          <w:t>25</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7" w:history="1">
        <w:r w:rsidR="00F13119">
          <w:rPr>
            <w:rStyle w:val="af9"/>
            <w:rFonts w:hint="eastAsia"/>
          </w:rPr>
          <w:t>（五）加快推进能源科技创新</w:t>
        </w:r>
        <w:r w:rsidR="00F13119">
          <w:tab/>
        </w:r>
        <w:r w:rsidR="00F13119">
          <w:fldChar w:fldCharType="begin"/>
        </w:r>
        <w:r w:rsidR="00F13119">
          <w:instrText xml:space="preserve"> PAGEREF _Toc57986617 \h </w:instrText>
        </w:r>
        <w:r w:rsidR="00F13119">
          <w:fldChar w:fldCharType="separate"/>
        </w:r>
        <w:r w:rsidR="00F13119">
          <w:t>25</w:t>
        </w:r>
        <w:r w:rsidR="00F13119">
          <w:fldChar w:fldCharType="end"/>
        </w:r>
      </w:hyperlink>
    </w:p>
    <w:p w:rsidR="00F62528" w:rsidRDefault="00C70A51">
      <w:pPr>
        <w:pStyle w:val="21"/>
        <w:tabs>
          <w:tab w:val="right" w:leader="dot" w:pos="8494"/>
        </w:tabs>
        <w:rPr>
          <w:rFonts w:eastAsiaTheme="minorEastAsia" w:cstheme="minorBidi"/>
          <w:smallCaps w:val="0"/>
          <w:sz w:val="21"/>
          <w:szCs w:val="22"/>
        </w:rPr>
      </w:pPr>
      <w:hyperlink w:anchor="_Toc57986618" w:history="1">
        <w:r w:rsidR="00F13119">
          <w:rPr>
            <w:rStyle w:val="af9"/>
            <w:rFonts w:hint="eastAsia"/>
          </w:rPr>
          <w:t>（六）加强能源安全生产监管</w:t>
        </w:r>
        <w:r w:rsidR="00F13119">
          <w:tab/>
        </w:r>
        <w:r w:rsidR="00F13119">
          <w:fldChar w:fldCharType="begin"/>
        </w:r>
        <w:r w:rsidR="00F13119">
          <w:instrText xml:space="preserve"> PAGEREF _Toc57986618 \h </w:instrText>
        </w:r>
        <w:r w:rsidR="00F13119">
          <w:fldChar w:fldCharType="separate"/>
        </w:r>
        <w:r w:rsidR="00F13119">
          <w:t>26</w:t>
        </w:r>
        <w:r w:rsidR="00F13119">
          <w:fldChar w:fldCharType="end"/>
        </w:r>
      </w:hyperlink>
    </w:p>
    <w:p w:rsidR="00F62528" w:rsidRDefault="00C70A51">
      <w:pPr>
        <w:pStyle w:val="10"/>
        <w:tabs>
          <w:tab w:val="right" w:leader="dot" w:pos="8494"/>
        </w:tabs>
        <w:rPr>
          <w:rFonts w:eastAsiaTheme="minorEastAsia" w:cstheme="minorBidi"/>
          <w:bCs w:val="0"/>
          <w:caps w:val="0"/>
          <w:sz w:val="21"/>
          <w:szCs w:val="22"/>
        </w:rPr>
      </w:pPr>
      <w:hyperlink w:anchor="_Toc57986619" w:history="1">
        <w:r w:rsidR="00F13119">
          <w:rPr>
            <w:rStyle w:val="af9"/>
            <w:rFonts w:hint="eastAsia"/>
          </w:rPr>
          <w:t>附表</w:t>
        </w:r>
        <w:r w:rsidR="00F13119">
          <w:rPr>
            <w:rStyle w:val="af9"/>
          </w:rPr>
          <w:t xml:space="preserve"> </w:t>
        </w:r>
        <w:r w:rsidR="00F13119">
          <w:rPr>
            <w:rStyle w:val="af9"/>
            <w:rFonts w:hint="eastAsia"/>
          </w:rPr>
          <w:t>阿拉善盟“十四五”规划主要能源建设项目计划表</w:t>
        </w:r>
        <w:r w:rsidR="00F13119">
          <w:tab/>
        </w:r>
        <w:r w:rsidR="00F13119">
          <w:fldChar w:fldCharType="begin"/>
        </w:r>
        <w:r w:rsidR="00F13119">
          <w:instrText xml:space="preserve"> PAGEREF _Toc57986619 \h </w:instrText>
        </w:r>
        <w:r w:rsidR="00F13119">
          <w:fldChar w:fldCharType="separate"/>
        </w:r>
        <w:r w:rsidR="00F13119">
          <w:t>28</w:t>
        </w:r>
        <w:r w:rsidR="00F13119">
          <w:fldChar w:fldCharType="end"/>
        </w:r>
      </w:hyperlink>
    </w:p>
    <w:p w:rsidR="00F62528" w:rsidRDefault="00F13119">
      <w:pPr>
        <w:ind w:firstLineChars="200" w:firstLine="640"/>
        <w:rPr>
          <w:rFonts w:ascii="仿宋_GB2312" w:eastAsia="仿宋_GB2312" w:hAnsiTheme="minorEastAsia"/>
          <w:sz w:val="32"/>
          <w:szCs w:val="32"/>
        </w:rPr>
        <w:sectPr w:rsidR="00F62528">
          <w:pgSz w:w="11906" w:h="16838"/>
          <w:pgMar w:top="1588" w:right="1701" w:bottom="1418" w:left="1701" w:header="851" w:footer="992" w:gutter="0"/>
          <w:pgNumType w:fmt="lowerRoman" w:start="1"/>
          <w:cols w:space="720"/>
          <w:docGrid w:linePitch="326"/>
        </w:sectPr>
      </w:pPr>
      <w:r>
        <w:rPr>
          <w:rFonts w:asciiTheme="minorHAnsi" w:eastAsia="黑体" w:hAnsiTheme="minorHAnsi" w:cstheme="minorHAnsi"/>
          <w:kern w:val="0"/>
          <w:sz w:val="32"/>
          <w:szCs w:val="20"/>
        </w:rPr>
        <w:fldChar w:fldCharType="end"/>
      </w:r>
      <w:r>
        <w:rPr>
          <w:rFonts w:ascii="仿宋_GB2312" w:eastAsia="仿宋_GB2312" w:hAnsiTheme="minorEastAsia"/>
          <w:sz w:val="32"/>
          <w:szCs w:val="32"/>
        </w:rPr>
        <w:t xml:space="preserve"> </w:t>
      </w:r>
    </w:p>
    <w:p w:rsidR="00F62528" w:rsidRDefault="00F13119">
      <w:pPr>
        <w:ind w:left="1285" w:hangingChars="400" w:hanging="1285"/>
        <w:jc w:val="center"/>
        <w:rPr>
          <w:rFonts w:ascii="黑体" w:eastAsia="黑体" w:hAnsi="黑体"/>
          <w:b/>
          <w:sz w:val="32"/>
          <w:szCs w:val="32"/>
        </w:rPr>
      </w:pPr>
      <w:r>
        <w:rPr>
          <w:rFonts w:ascii="黑体" w:eastAsia="黑体" w:hAnsi="黑体" w:hint="eastAsia"/>
          <w:b/>
          <w:sz w:val="32"/>
          <w:szCs w:val="32"/>
        </w:rPr>
        <w:lastRenderedPageBreak/>
        <w:t>序  言</w:t>
      </w:r>
    </w:p>
    <w:p w:rsidR="00F62528" w:rsidRDefault="00F62528">
      <w:pPr>
        <w:ind w:firstLineChars="200" w:firstLine="640"/>
        <w:rPr>
          <w:rFonts w:ascii="仿宋_GB2312" w:eastAsia="仿宋_GB2312"/>
          <w:sz w:val="32"/>
          <w:szCs w:val="32"/>
        </w:rPr>
      </w:pPr>
    </w:p>
    <w:p w:rsidR="00F62528" w:rsidRDefault="00F13119">
      <w:pPr>
        <w:ind w:firstLineChars="200" w:firstLine="640"/>
        <w:rPr>
          <w:rFonts w:ascii="仿宋_GB2312" w:eastAsia="仿宋_GB2312" w:hAnsiTheme="minorEastAsia"/>
          <w:sz w:val="32"/>
          <w:szCs w:val="32"/>
        </w:rPr>
      </w:pPr>
      <w:r>
        <w:rPr>
          <w:rFonts w:ascii="仿宋_GB2312" w:eastAsia="仿宋_GB2312" w:hint="eastAsia"/>
          <w:sz w:val="32"/>
          <w:szCs w:val="32"/>
        </w:rPr>
        <w:t>能源是人类社会生存和发展的重要物质基础，作为现代经济社会发展的先决条件，能源资源的开发利用事关国家安全和经济社会大局。为深入贯彻落实国家能源发展战略，适应经济发展新常态，加快能源发展方式转变，推动全盟能源生产与消费革命发力提速，全面促进能源与环境、经济和社会的可持续发展，加快建设“绿色发展、生态优先”的阿拉善。</w:t>
      </w:r>
      <w:r>
        <w:rPr>
          <w:rFonts w:ascii="仿宋_GB2312" w:eastAsia="仿宋_GB2312" w:hAnsiTheme="minorEastAsia" w:hint="eastAsia"/>
          <w:sz w:val="32"/>
          <w:szCs w:val="32"/>
        </w:rPr>
        <w:t>依据中央及自治区相关规划，编制了《内蒙古自治区阿拉善盟能源发展“十四五”规划》。</w:t>
      </w:r>
    </w:p>
    <w:p w:rsidR="00F62528" w:rsidRDefault="00F13119">
      <w:pPr>
        <w:ind w:firstLineChars="200" w:firstLine="640"/>
        <w:rPr>
          <w:rFonts w:ascii="仿宋_GB2312" w:eastAsia="仿宋_GB2312"/>
          <w:sz w:val="32"/>
          <w:szCs w:val="32"/>
        </w:rPr>
      </w:pPr>
      <w:r>
        <w:rPr>
          <w:rFonts w:ascii="仿宋_GB2312" w:eastAsia="仿宋_GB2312" w:hAnsiTheme="minorEastAsia" w:hint="eastAsia"/>
          <w:sz w:val="32"/>
          <w:szCs w:val="32"/>
        </w:rPr>
        <w:t>本规划主要阐明阿拉善盟“十四五”期间能源发展利用的指导思想、发展目标，明确主要任务、建设重点和保障措施，是阿拉善盟“十四五”期间能源发展的总体蓝图和行动纲领，是规划建设有关重大能源设施、制定能源领域相关专项规划和政策的基本依据。</w:t>
      </w:r>
    </w:p>
    <w:p w:rsidR="00F62528" w:rsidRDefault="00F62528">
      <w:pPr>
        <w:ind w:firstLineChars="200" w:firstLine="640"/>
        <w:rPr>
          <w:rFonts w:ascii="仿宋_GB2312" w:eastAsia="仿宋_GB2312" w:hAnsiTheme="minorEastAsia"/>
          <w:sz w:val="32"/>
          <w:szCs w:val="32"/>
        </w:rPr>
      </w:pPr>
    </w:p>
    <w:p w:rsidR="00F62528" w:rsidRDefault="00F62528">
      <w:pPr>
        <w:spacing w:line="360" w:lineRule="exact"/>
        <w:rPr>
          <w:rFonts w:ascii="仿宋_GB2312" w:eastAsia="仿宋_GB2312" w:hAnsi="宋体"/>
          <w:sz w:val="32"/>
          <w:szCs w:val="32"/>
        </w:rPr>
        <w:sectPr w:rsidR="00F62528">
          <w:pgSz w:w="11906" w:h="16838"/>
          <w:pgMar w:top="1588" w:right="1701" w:bottom="1418" w:left="1701" w:header="851" w:footer="992" w:gutter="0"/>
          <w:pgNumType w:fmt="lowerRoman" w:start="1"/>
          <w:cols w:space="720"/>
          <w:docGrid w:linePitch="326"/>
        </w:sectPr>
      </w:pPr>
    </w:p>
    <w:p w:rsidR="00F62528" w:rsidRDefault="00F13119">
      <w:pPr>
        <w:pStyle w:val="GH1"/>
        <w:spacing w:after="120"/>
      </w:pPr>
      <w:bookmarkStart w:id="1" w:name="_Toc11918483"/>
      <w:r>
        <w:rPr>
          <w:rFonts w:hint="eastAsia"/>
        </w:rPr>
        <w:lastRenderedPageBreak/>
        <w:t xml:space="preserve">    </w:t>
      </w:r>
      <w:bookmarkStart w:id="2" w:name="_Toc57986595"/>
      <w:r>
        <w:rPr>
          <w:rFonts w:hint="eastAsia"/>
        </w:rPr>
        <w:t>一、发展基础与形势</w:t>
      </w:r>
      <w:bookmarkEnd w:id="1"/>
      <w:bookmarkEnd w:id="2"/>
    </w:p>
    <w:p w:rsidR="00F62528" w:rsidRDefault="00F13119">
      <w:pPr>
        <w:pStyle w:val="GH2"/>
        <w:spacing w:before="120" w:after="120"/>
      </w:pPr>
      <w:bookmarkStart w:id="3" w:name="_Toc11918484"/>
      <w:r>
        <w:rPr>
          <w:rFonts w:hint="eastAsia"/>
        </w:rPr>
        <w:t xml:space="preserve">   </w:t>
      </w:r>
      <w:bookmarkStart w:id="4" w:name="_Toc57986596"/>
      <w:r>
        <w:rPr>
          <w:rFonts w:hint="eastAsia"/>
        </w:rPr>
        <w:t>（一）</w:t>
      </w:r>
      <w:bookmarkEnd w:id="3"/>
      <w:r>
        <w:rPr>
          <w:rFonts w:hint="eastAsia"/>
        </w:rPr>
        <w:t>发展基础</w:t>
      </w:r>
      <w:bookmarkEnd w:id="4"/>
    </w:p>
    <w:p w:rsidR="00F62528" w:rsidRDefault="00F13119">
      <w:pPr>
        <w:spacing w:before="120" w:after="120"/>
        <w:ind w:firstLineChars="200" w:firstLine="640"/>
        <w:rPr>
          <w:rFonts w:ascii="仿宋_GB2312" w:eastAsia="仿宋_GB2312"/>
          <w:sz w:val="32"/>
          <w:szCs w:val="32"/>
        </w:rPr>
      </w:pPr>
      <w:r>
        <w:rPr>
          <w:rFonts w:ascii="仿宋_GB2312" w:eastAsia="仿宋_GB2312" w:hint="eastAsia"/>
          <w:sz w:val="32"/>
          <w:szCs w:val="32"/>
        </w:rPr>
        <w:t>“十三五”以来，面对错综复杂的形势和经济新常态以及能源需求减速的压力，在国家和自治区的大力支持下，阿拉善盟深入推进能源开发建设，积极探索多途径消纳，开工和建成了一大批具有先进水平的能源重大项目，能源发展成就显著，供应能力稳步增长，能源结构不断优化，技术装备水平和节能降耗水平持续提升，对全区经济发展做出了新贡献。</w:t>
      </w:r>
    </w:p>
    <w:p w:rsidR="00F62528" w:rsidRDefault="00F13119">
      <w:pPr>
        <w:spacing w:before="120" w:after="120"/>
        <w:ind w:firstLineChars="200" w:firstLine="643"/>
        <w:rPr>
          <w:rFonts w:ascii="仿宋_GB2312" w:eastAsia="仿宋_GB2312"/>
          <w:sz w:val="32"/>
          <w:szCs w:val="32"/>
        </w:rPr>
      </w:pPr>
      <w:r>
        <w:rPr>
          <w:rFonts w:ascii="仿宋_GB2312" w:eastAsia="仿宋_GB2312" w:hint="eastAsia"/>
          <w:b/>
          <w:sz w:val="32"/>
          <w:szCs w:val="32"/>
        </w:rPr>
        <w:t>供应能力稳步增长。</w:t>
      </w:r>
      <w:r>
        <w:rPr>
          <w:rFonts w:ascii="仿宋_GB2312" w:eastAsia="仿宋_GB2312" w:hint="eastAsia"/>
          <w:sz w:val="32"/>
          <w:szCs w:val="32"/>
        </w:rPr>
        <w:t>阿左旗庆华公司百灵煤矿、福泉煤矿、阿右旗常山煤矿和额济纳旗希热哈达煤矿完成技改并投入生产，新建巴彦浩特、额济纳火电项目，建成一大批风电、太阳能发电项目，石油天然气勘探、开采有了突破性进展。“十三五”(截止目前)时期全盟生产煤炭总产量3319万吨；电网发电装机容量累计3055.6MW；</w:t>
      </w:r>
      <w:r>
        <w:rPr>
          <w:rFonts w:ascii="仿宋_GB2312" w:eastAsia="仿宋_GB2312"/>
          <w:sz w:val="32"/>
          <w:szCs w:val="32"/>
        </w:rPr>
        <w:t>探明石油储量1.65亿吨，天然气储量131.84亿m</w:t>
      </w:r>
      <w:r>
        <w:rPr>
          <w:rFonts w:ascii="仿宋_GB2312" w:eastAsia="仿宋_GB2312"/>
          <w:sz w:val="32"/>
          <w:szCs w:val="32"/>
        </w:rPr>
        <w:t>³</w:t>
      </w:r>
      <w:r>
        <w:rPr>
          <w:rFonts w:ascii="仿宋_GB2312" w:eastAsia="仿宋_GB2312"/>
          <w:sz w:val="32"/>
          <w:szCs w:val="32"/>
        </w:rPr>
        <w:t>。</w:t>
      </w:r>
      <w:r>
        <w:rPr>
          <w:rFonts w:ascii="仿宋_GB2312" w:eastAsia="仿宋_GB2312" w:hint="eastAsia"/>
          <w:sz w:val="32"/>
          <w:szCs w:val="32"/>
        </w:rPr>
        <w:t>为“十四五”期间全盟能源发展奠定了坚实基础。</w:t>
      </w:r>
    </w:p>
    <w:p w:rsidR="00F62528" w:rsidRDefault="00F13119">
      <w:pPr>
        <w:spacing w:before="120" w:after="120"/>
        <w:ind w:firstLineChars="200" w:firstLine="643"/>
        <w:rPr>
          <w:rFonts w:ascii="仿宋_GB2312" w:eastAsia="仿宋_GB2312"/>
          <w:sz w:val="32"/>
          <w:szCs w:val="32"/>
        </w:rPr>
      </w:pPr>
      <w:r>
        <w:rPr>
          <w:rFonts w:ascii="仿宋_GB2312" w:eastAsia="仿宋_GB2312" w:hint="eastAsia"/>
          <w:b/>
          <w:sz w:val="32"/>
          <w:szCs w:val="32"/>
        </w:rPr>
        <w:t>能源结构不断优化。</w:t>
      </w:r>
      <w:r>
        <w:rPr>
          <w:rFonts w:ascii="仿宋_GB2312" w:eastAsia="仿宋_GB2312" w:hint="eastAsia"/>
          <w:sz w:val="32"/>
          <w:szCs w:val="32"/>
        </w:rPr>
        <w:t>2019年，全盟一次能源生产总量</w:t>
      </w:r>
      <w:r>
        <w:rPr>
          <w:rFonts w:ascii="仿宋_GB2312" w:eastAsia="仿宋_GB2312" w:hint="eastAsia"/>
          <w:sz w:val="32"/>
          <w:szCs w:val="32"/>
          <w:highlight w:val="yellow"/>
        </w:rPr>
        <w:t>**万吨标准煤</w:t>
      </w:r>
      <w:r>
        <w:rPr>
          <w:rFonts w:ascii="仿宋_GB2312" w:eastAsia="仿宋_GB2312" w:hint="eastAsia"/>
          <w:sz w:val="32"/>
          <w:szCs w:val="32"/>
        </w:rPr>
        <w:t>，其中新能源占一次能源生产比重</w:t>
      </w:r>
      <w:r>
        <w:rPr>
          <w:rFonts w:ascii="仿宋_GB2312" w:eastAsia="仿宋_GB2312" w:hint="eastAsia"/>
          <w:sz w:val="32"/>
          <w:szCs w:val="32"/>
          <w:highlight w:val="yellow"/>
        </w:rPr>
        <w:t>**%</w:t>
      </w:r>
      <w:r>
        <w:rPr>
          <w:rFonts w:ascii="仿宋_GB2312" w:eastAsia="仿宋_GB2312" w:hint="eastAsia"/>
          <w:sz w:val="32"/>
          <w:szCs w:val="32"/>
        </w:rPr>
        <w:t>，比“十二五”末期增加了</w:t>
      </w:r>
      <w:r>
        <w:rPr>
          <w:rFonts w:ascii="仿宋_GB2312" w:eastAsia="仿宋_GB2312" w:hint="eastAsia"/>
          <w:sz w:val="32"/>
          <w:szCs w:val="32"/>
          <w:highlight w:val="yellow"/>
        </w:rPr>
        <w:t>**%</w:t>
      </w:r>
      <w:r>
        <w:rPr>
          <w:rFonts w:ascii="仿宋_GB2312" w:eastAsia="仿宋_GB2312" w:hint="eastAsia"/>
          <w:sz w:val="32"/>
          <w:szCs w:val="32"/>
        </w:rPr>
        <w:t>。全盟能源消费总量</w:t>
      </w:r>
      <w:r>
        <w:rPr>
          <w:rFonts w:ascii="仿宋_GB2312" w:eastAsia="仿宋_GB2312" w:hint="eastAsia"/>
          <w:sz w:val="32"/>
          <w:szCs w:val="32"/>
          <w:highlight w:val="yellow"/>
        </w:rPr>
        <w:t>**万吨</w:t>
      </w:r>
      <w:r>
        <w:rPr>
          <w:rFonts w:ascii="仿宋_GB2312" w:eastAsia="仿宋_GB2312" w:hint="eastAsia"/>
          <w:sz w:val="32"/>
          <w:szCs w:val="32"/>
        </w:rPr>
        <w:t>标准煤，同比增长</w:t>
      </w:r>
      <w:r>
        <w:rPr>
          <w:rFonts w:ascii="仿宋_GB2312" w:eastAsia="仿宋_GB2312" w:hint="eastAsia"/>
          <w:sz w:val="32"/>
          <w:szCs w:val="32"/>
          <w:highlight w:val="yellow"/>
        </w:rPr>
        <w:t>**%</w:t>
      </w:r>
      <w:r>
        <w:rPr>
          <w:rFonts w:ascii="仿宋_GB2312" w:eastAsia="仿宋_GB2312" w:hint="eastAsia"/>
          <w:sz w:val="32"/>
          <w:szCs w:val="32"/>
        </w:rPr>
        <w:t>，单位GDP能耗同比上升</w:t>
      </w:r>
      <w:r>
        <w:rPr>
          <w:rFonts w:ascii="仿宋_GB2312" w:eastAsia="仿宋_GB2312" w:hint="eastAsia"/>
          <w:sz w:val="32"/>
          <w:szCs w:val="32"/>
          <w:highlight w:val="yellow"/>
        </w:rPr>
        <w:t>%</w:t>
      </w:r>
      <w:r>
        <w:rPr>
          <w:rFonts w:ascii="仿宋_GB2312" w:eastAsia="仿宋_GB2312" w:hint="eastAsia"/>
          <w:sz w:val="32"/>
          <w:szCs w:val="32"/>
        </w:rPr>
        <w:t>。全盟累计风光发电量19.8亿千瓦时，占全</w:t>
      </w:r>
      <w:r w:rsidR="007A344D">
        <w:rPr>
          <w:rFonts w:ascii="仿宋_GB2312" w:eastAsia="仿宋_GB2312" w:hint="eastAsia"/>
          <w:sz w:val="32"/>
          <w:szCs w:val="32"/>
        </w:rPr>
        <w:t>盟</w:t>
      </w:r>
      <w:r>
        <w:rPr>
          <w:rFonts w:ascii="仿宋_GB2312" w:eastAsia="仿宋_GB2312" w:hint="eastAsia"/>
          <w:sz w:val="32"/>
          <w:szCs w:val="32"/>
        </w:rPr>
        <w:t>总发电量的21.0%，人均装机量及发电量位</w:t>
      </w:r>
      <w:r>
        <w:rPr>
          <w:rFonts w:ascii="仿宋_GB2312" w:eastAsia="仿宋_GB2312" w:hint="eastAsia"/>
          <w:sz w:val="32"/>
          <w:szCs w:val="32"/>
        </w:rPr>
        <w:lastRenderedPageBreak/>
        <w:t>居全国地市前列。</w:t>
      </w:r>
    </w:p>
    <w:p w:rsidR="00F62528" w:rsidRDefault="00F13119">
      <w:pPr>
        <w:spacing w:before="120" w:after="120"/>
        <w:ind w:firstLineChars="200" w:firstLine="643"/>
        <w:rPr>
          <w:rFonts w:ascii="仿宋_GB2312" w:eastAsia="仿宋_GB2312"/>
          <w:sz w:val="32"/>
          <w:szCs w:val="32"/>
        </w:rPr>
      </w:pPr>
      <w:r>
        <w:rPr>
          <w:rFonts w:ascii="仿宋_GB2312" w:eastAsia="仿宋_GB2312" w:hint="eastAsia"/>
          <w:b/>
          <w:sz w:val="32"/>
          <w:szCs w:val="32"/>
        </w:rPr>
        <w:t>新能源装机容量不断增加。</w:t>
      </w:r>
      <w:r>
        <w:rPr>
          <w:rFonts w:ascii="仿宋_GB2312" w:eastAsia="仿宋_GB2312" w:hint="eastAsia"/>
          <w:sz w:val="32"/>
          <w:szCs w:val="32"/>
        </w:rPr>
        <w:t>依托地区丰富的风光资源，近年来阿拉善地区新能源装机容量不断增加，新能源总装机规模达到128.3万千瓦，其中风电装机57.8万千瓦，太阳能发电装机70.5万千瓦，先后建成中铝宁能巴兴图200MW、大红嘉尔嘎勒100MW、银星99MW等风电场及晟辉100MW、塔尔岭100MW、中节能50 MW等一批光伏电站。截止目前，新能源装机（风电及光伏）所占比重已接近42%。</w:t>
      </w:r>
    </w:p>
    <w:p w:rsidR="00F62528" w:rsidRDefault="00F13119">
      <w:pPr>
        <w:spacing w:before="120" w:after="120"/>
        <w:ind w:firstLineChars="200" w:firstLine="643"/>
        <w:rPr>
          <w:rFonts w:ascii="仿宋_GB2312" w:eastAsia="仿宋_GB2312"/>
          <w:sz w:val="32"/>
          <w:szCs w:val="32"/>
        </w:rPr>
      </w:pPr>
      <w:r>
        <w:rPr>
          <w:rFonts w:ascii="仿宋_GB2312" w:eastAsia="仿宋_GB2312" w:hint="eastAsia"/>
          <w:b/>
          <w:sz w:val="32"/>
          <w:szCs w:val="32"/>
        </w:rPr>
        <w:t>储运体系逐步完善。</w:t>
      </w:r>
      <w:r>
        <w:rPr>
          <w:rFonts w:ascii="仿宋_GB2312" w:eastAsia="仿宋_GB2312" w:hint="eastAsia"/>
          <w:sz w:val="32"/>
          <w:szCs w:val="32"/>
        </w:rPr>
        <w:t>“十三五”期间全盟电网建设可靠，油气管道建设持续推进，储运体系逐步完善。阿拉善电网现有500kV变电站2座（500kV吉兰太变和500kV定远营变），主变5台，变电容量3750MVA，相关500kV线路5条，总计</w:t>
      </w:r>
      <w:r>
        <w:rPr>
          <w:rFonts w:ascii="仿宋_GB2312" w:eastAsia="仿宋_GB2312"/>
          <w:sz w:val="32"/>
          <w:szCs w:val="32"/>
        </w:rPr>
        <w:t>405.845</w:t>
      </w:r>
      <w:r>
        <w:rPr>
          <w:rFonts w:ascii="仿宋_GB2312" w:eastAsia="仿宋_GB2312" w:hint="eastAsia"/>
          <w:sz w:val="32"/>
          <w:szCs w:val="32"/>
        </w:rPr>
        <w:t>公里；220kV变电站13座，其中公用变电站11座（包含1座220kV开闭站），主变20台，变电容量3090MVA，用户变电站2座，主变8台，变电容量1410MVA，220kV线路共37条，长度2849.759km；阿拉善电网现有110kV变电站25座，全部为公用变电站，主变50台，变电容量1897.5MVA，110kV线路共48条，长度1761.476km。阿拉善共有油气长输管线5条（其中：输气管线4条、输油管线1条），天然气长输管线236km，原油长输管线120km。</w:t>
      </w:r>
    </w:p>
    <w:p w:rsidR="00F62528" w:rsidRDefault="00F13119">
      <w:pPr>
        <w:pStyle w:val="GH2"/>
        <w:spacing w:before="120" w:after="120"/>
      </w:pPr>
      <w:r>
        <w:rPr>
          <w:rFonts w:hint="eastAsia"/>
        </w:rPr>
        <w:lastRenderedPageBreak/>
        <w:t xml:space="preserve">   </w:t>
      </w:r>
      <w:bookmarkStart w:id="5" w:name="_Toc57986597"/>
      <w:r>
        <w:rPr>
          <w:rFonts w:hint="eastAsia"/>
        </w:rPr>
        <w:t>（二）发展机遇</w:t>
      </w:r>
      <w:bookmarkEnd w:id="5"/>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十四五”时期，国际国内都面临很多新的机遇和挑战，世界能源发展主要呈现“能源供需持续宽松、能源结构低碳化、能源生产利用智能化、能源供需格局多极化”等四个特征；国内能源发展步入新常态的特征也非常明显，主要表现为“能源消费增长减速换挡、能源结构优化朝油气替代煤炭、非化石能源替代化石能源方向步伐加快、能源发展动力开始从高耗能产业向新兴产业、服务业和生活用能转换”等，这将推动能源生产利用方式发生深刻变革。</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国家发展新能源的政策机遇。</w:t>
      </w:r>
      <w:r>
        <w:rPr>
          <w:rFonts w:ascii="仿宋_GB2312" w:eastAsia="仿宋_GB2312" w:hint="eastAsia"/>
          <w:color w:val="auto"/>
          <w:sz w:val="32"/>
          <w:szCs w:val="32"/>
        </w:rPr>
        <w:t>推动经济社会转型跨越发展、绿色可持续发展，必然要求调整以传统能源原材料为主的工业结构，大力发展新能源等战略性新兴产业，促进新能源与传统能源协调并进，拉动新能源装备制造等产业加快发展，促进产业结构升级。“十三五”以来，国家大幅提高可再生能源比重，连续发布多项关于新能源的政策，集中开发与分散开发并举，将促进能源资源优势转化为经济优势，为阿拉善盟科学合理开发利用新能源带来新的发展空间。</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能源供给侧结构性改革机遇。</w:t>
      </w:r>
      <w:r>
        <w:rPr>
          <w:rFonts w:ascii="仿宋_GB2312" w:eastAsia="仿宋_GB2312" w:hint="eastAsia"/>
          <w:color w:val="auto"/>
          <w:sz w:val="32"/>
          <w:szCs w:val="32"/>
        </w:rPr>
        <w:t>能源供给侧结构性改革明确要求能源发展方式从粗放式发展向提质增效转变，破解新常态下能源发展面临的传统能源产能过剩、可再生能源发展受限、能源系统整体运行效率不高等突出问题，特别是国家要求放缓煤电行业建设节奏，加大淘汰落后产能、化解过剩产能。阿拉</w:t>
      </w:r>
      <w:r>
        <w:rPr>
          <w:rFonts w:ascii="仿宋_GB2312" w:eastAsia="仿宋_GB2312" w:hint="eastAsia"/>
          <w:color w:val="auto"/>
          <w:sz w:val="32"/>
          <w:szCs w:val="32"/>
        </w:rPr>
        <w:lastRenderedPageBreak/>
        <w:t>善盟风电、太阳能光伏发电产业以及风机制造、太阳能光伏材料生产等已具有一定规模和基础，呈现出良好的发展势头，为新能源发展提供广阔市场空间。</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绿色发展推动新能源革命。</w:t>
      </w:r>
      <w:r>
        <w:rPr>
          <w:rFonts w:ascii="仿宋_GB2312" w:eastAsia="仿宋_GB2312" w:hint="eastAsia"/>
          <w:color w:val="auto"/>
          <w:sz w:val="32"/>
          <w:szCs w:val="32"/>
        </w:rPr>
        <w:t>绿色是能源永续发展的必要条件，不走绿色发展之路，能源发展就没有出路。“十四五”期间我国将继续加强能源消费总量控制，大力推进煤炭清洁高效利用，着力发展天然气、可再生能源等非煤能源，推进电力、油气领域等能源体制改革，推动高效能源装备、分布式能源、互联网+智慧能源等能源技术改革。所以，新能源革命为传统能源清洁利用、新能源广泛应用创造条件，促进高效、安全、低碳能源体系构建和高比例可再生能源区域建设。</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“一带一路”倡议的战略机遇。</w:t>
      </w:r>
      <w:r>
        <w:rPr>
          <w:rFonts w:ascii="仿宋_GB2312" w:eastAsia="仿宋_GB2312" w:hint="eastAsia"/>
          <w:color w:val="auto"/>
          <w:sz w:val="32"/>
          <w:szCs w:val="32"/>
        </w:rPr>
        <w:t>当前，国际能源发展呈现出供求关系宽松化、供需格局多极化、能源结构低碳化、生产消费智能化、国际竞争焦点多元化等趋势，丝绸之路经济带沿线的部分国家与阿拉善盟新能源发展的资源禀赋相似，开发利用阶段相近，随着“一带一路”国家倡议的深入实施，有利于多渠道、低成本利用能源和采用新装备、新技术推进能源产业发展，是阿拉善盟新能源企业“走出去”的难得机遇。</w:t>
      </w:r>
    </w:p>
    <w:p w:rsidR="00F62528" w:rsidRDefault="00F13119">
      <w:pPr>
        <w:pStyle w:val="GH2"/>
        <w:spacing w:before="120" w:after="120"/>
      </w:pPr>
      <w:bookmarkStart w:id="6" w:name="_Toc11918486"/>
      <w:r>
        <w:rPr>
          <w:rFonts w:hint="eastAsia"/>
        </w:rPr>
        <w:t xml:space="preserve">   </w:t>
      </w:r>
      <w:bookmarkStart w:id="7" w:name="_Toc57986598"/>
      <w:r>
        <w:rPr>
          <w:rFonts w:hint="eastAsia"/>
        </w:rPr>
        <w:t>（三）</w:t>
      </w:r>
      <w:bookmarkEnd w:id="6"/>
      <w:r>
        <w:rPr>
          <w:rFonts w:hint="eastAsia"/>
        </w:rPr>
        <w:t>发展挑战</w:t>
      </w:r>
      <w:bookmarkEnd w:id="7"/>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能源总量控制压力依然较大。</w:t>
      </w:r>
      <w:r>
        <w:rPr>
          <w:rFonts w:ascii="仿宋_GB2312" w:eastAsia="仿宋_GB2312" w:hint="eastAsia"/>
          <w:color w:val="auto"/>
          <w:sz w:val="32"/>
          <w:szCs w:val="32"/>
        </w:rPr>
        <w:t>未来一段时期，传统煤炭、电力、煤化工依然是全盟的支柱产业，产业重工化趋势依然明显。同时，全盟主要工业产品单位能耗已控制在自治区能耗限</w:t>
      </w:r>
      <w:r>
        <w:rPr>
          <w:rFonts w:ascii="仿宋_GB2312" w:eastAsia="仿宋_GB2312" w:hint="eastAsia"/>
          <w:color w:val="auto"/>
          <w:sz w:val="32"/>
          <w:szCs w:val="32"/>
        </w:rPr>
        <w:lastRenderedPageBreak/>
        <w:t>额水平，技术节能空间已经接近极限，工业能源消费将保持一定增长。随着各地工业园区的快速发展，以及阿拉善盟城镇的快速推进，也将带来能源需求的刚性增加，经济增长与总量控制的矛盾十分突出，能源总量控制压力较大。</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传统能源产业发展受到约束。</w:t>
      </w:r>
      <w:r>
        <w:rPr>
          <w:rFonts w:ascii="仿宋_GB2312" w:eastAsia="仿宋_GB2312" w:hint="eastAsia"/>
          <w:color w:val="auto"/>
          <w:sz w:val="32"/>
          <w:szCs w:val="32"/>
        </w:rPr>
        <w:t>在能源消费由高速向中低速转变的过程中，受内外部市场消费水平降低等因素的影响，实现能源稳定发展的不确定因素增多，压力不断增加；化石能源资源开发和相关产业发展受到一定约束，煤炭、煤电市场不稳定、不确定因素增加，企业技术创新不足，投资能力不足，盈利能力较弱，影响阿拉善盟能源产业规模的扩大。</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能源系统协调发展亟需加强。</w:t>
      </w:r>
      <w:r>
        <w:rPr>
          <w:rFonts w:ascii="仿宋_GB2312" w:eastAsia="仿宋_GB2312" w:hint="eastAsia"/>
          <w:color w:val="auto"/>
          <w:sz w:val="32"/>
          <w:szCs w:val="32"/>
        </w:rPr>
        <w:t>可再生能源快速发展对各类电源运行、用电方式和电力调度规则提出了更高要求，能源体系不协调的问题比较突出。电力外送市场受限，新能源的大规模开发与市场消纳的矛盾突出，弃风、弃光现象日益加剧，火电出力下降，电网与电源之间的发展不相匹配。大规模风光电新能源开发与电网安全、输送消纳之间的关系还需要进一步协调，电网的输配电能力和智能化水平还有待提高。</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能源技术尚要进一步创新。</w:t>
      </w:r>
      <w:r>
        <w:rPr>
          <w:rFonts w:ascii="仿宋_GB2312" w:eastAsia="仿宋_GB2312" w:hint="eastAsia"/>
          <w:color w:val="auto"/>
          <w:sz w:val="32"/>
          <w:szCs w:val="32"/>
        </w:rPr>
        <w:t>阿拉善盟能源技术创新水平和能力急需提高，作为光伏产业聚集地，提高光伏应用产品竞争力是产业发展首要任务，光伏成本进一步下降还需通过技术创新，急需高效光伏电池、智能控制系统和智能微网系统等关键技术产业化应用；综合多能互补应用创新还需产业间耦合创新，</w:t>
      </w:r>
      <w:r>
        <w:rPr>
          <w:rFonts w:ascii="仿宋_GB2312" w:eastAsia="仿宋_GB2312" w:hint="eastAsia"/>
          <w:color w:val="auto"/>
          <w:sz w:val="32"/>
          <w:szCs w:val="32"/>
        </w:rPr>
        <w:lastRenderedPageBreak/>
        <w:t>电力、热力、燃气等不同供能系统集成互补、梯级利用亟待提高，如“互联网”+“智慧多能互补”技术优化和突破。</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综合判断，阿拉善盟能源发展机遇与挑战并存，机遇大于挑战，总体上仍处于可以大有作为的重要战略机遇期。必须主动适应国内外能源发展的新形势、新变化，增强机遇意识，强化主动作为，着力破除新能源发展的多重瓶颈和补齐短板，加快清洁能源替代，提升能源系统总体效率，创新能源管理体制机制，提高能源发展质量，为推动自治区建设国家重要的能源加工转化和战略储备基地提供强大的动力支撑和用能保障。</w:t>
      </w:r>
    </w:p>
    <w:p w:rsidR="00F62528" w:rsidRDefault="00F62528">
      <w:pPr>
        <w:pStyle w:val="GH5"/>
        <w:ind w:firstLineChars="0" w:firstLine="0"/>
        <w:jc w:val="center"/>
        <w:rPr>
          <w:rFonts w:ascii="仿宋_GB2312" w:eastAsia="仿宋_GB2312" w:hAnsi="黑体"/>
          <w:sz w:val="32"/>
          <w:szCs w:val="32"/>
        </w:rPr>
        <w:sectPr w:rsidR="00F62528">
          <w:headerReference w:type="even" r:id="rId15"/>
          <w:headerReference w:type="default" r:id="rId16"/>
          <w:pgSz w:w="11906" w:h="16838"/>
          <w:pgMar w:top="1588" w:right="1701" w:bottom="1418" w:left="1701" w:header="851" w:footer="992" w:gutter="0"/>
          <w:pgNumType w:start="1"/>
          <w:cols w:space="425"/>
          <w:docGrid w:linePitch="312"/>
        </w:sectPr>
      </w:pPr>
    </w:p>
    <w:p w:rsidR="00F62528" w:rsidRDefault="00F13119">
      <w:pPr>
        <w:pStyle w:val="GH1"/>
        <w:spacing w:after="120"/>
      </w:pPr>
      <w:bookmarkStart w:id="8" w:name="_Toc11918493"/>
      <w:r>
        <w:rPr>
          <w:rFonts w:hint="eastAsia"/>
        </w:rPr>
        <w:lastRenderedPageBreak/>
        <w:t xml:space="preserve">    </w:t>
      </w:r>
      <w:bookmarkStart w:id="9" w:name="_Toc57986599"/>
      <w:r>
        <w:rPr>
          <w:rFonts w:hint="eastAsia"/>
        </w:rPr>
        <w:t>三、指导方针和发展目标</w:t>
      </w:r>
      <w:bookmarkEnd w:id="8"/>
      <w:bookmarkEnd w:id="9"/>
    </w:p>
    <w:p w:rsidR="00F62528" w:rsidRDefault="00F13119">
      <w:pPr>
        <w:pStyle w:val="GH2"/>
        <w:spacing w:before="120" w:after="120"/>
      </w:pPr>
      <w:bookmarkStart w:id="10" w:name="_Toc11918494"/>
      <w:r>
        <w:rPr>
          <w:rFonts w:hint="eastAsia"/>
        </w:rPr>
        <w:t xml:space="preserve">   </w:t>
      </w:r>
      <w:bookmarkStart w:id="11" w:name="_Toc57986600"/>
      <w:r>
        <w:rPr>
          <w:rFonts w:hint="eastAsia"/>
        </w:rPr>
        <w:t>（一）指导思想</w:t>
      </w:r>
      <w:bookmarkEnd w:id="10"/>
      <w:bookmarkEnd w:id="11"/>
    </w:p>
    <w:p w:rsidR="00F62528" w:rsidRDefault="00F13119">
      <w:pPr>
        <w:pStyle w:val="GH5"/>
        <w:spacing w:before="156" w:after="156"/>
        <w:ind w:firstLine="640"/>
        <w:rPr>
          <w:rFonts w:ascii="仿宋_GB2312" w:eastAsia="仿宋_GB2312"/>
          <w:sz w:val="32"/>
          <w:szCs w:val="32"/>
        </w:rPr>
      </w:pPr>
      <w:r>
        <w:rPr>
          <w:rFonts w:ascii="仿宋_GB2312" w:eastAsia="仿宋_GB2312" w:hint="eastAsia"/>
          <w:color w:val="auto"/>
          <w:sz w:val="32"/>
          <w:szCs w:val="32"/>
        </w:rPr>
        <w:t>以习近平新时代中国特色社会主义思想为指导，全面贯彻党的十九大和十九届二中、三中、四中、五中全会精神，按照统筹推进“五位一体”总体布局和协调推进“四个全面”战略布局要求，坚持以人民为中心的发展思想，坚持节约资源和保护环境的基本国策，坚持习近平总书记“推动能源消费革命、供给革命、技术革命和体制革命，全方位加强能源国际合作”的能源发展战略，坚持“节约、低碳、智慧、安全”的发展方针，以提高能源发展质量、提升能源服务水平、保障能源供应安全为中心，以转变能源发展方式、调整优化能源结构、提高能源利用效率为主线，积极应对能源消费与温室气体排放总量</w:t>
      </w:r>
      <w:r>
        <w:rPr>
          <w:rFonts w:ascii="仿宋_GB2312" w:eastAsia="仿宋_GB2312" w:hint="eastAsia"/>
          <w:color w:val="auto"/>
          <w:sz w:val="32"/>
          <w:szCs w:val="32"/>
        </w:rPr>
        <w:lastRenderedPageBreak/>
        <w:t>与强度“双控”、资源生态约束及应对气候变化等多重挑战，牢固践行绿水青山就是金山银山的发展理念，大力倡导绿色节能型生产消费模式，不断完善能源基础设施建设，加快建设智慧能源系统，积极推动能源体制机制改革，推进军民深度融合发展，着力构建清洁低碳、智慧高效、安全可靠的现代能源供应体系，努力形成电化、气化、多能化、智能化、清洁化、安全化能源综合发展与利用的新格局，为阿拉善盟经济社会发展和人民美好生活提供充分的能源保障和强劲的发展动力，进一步促进阿拉善经济文化和生态文明的协调发展。</w:t>
      </w:r>
    </w:p>
    <w:p w:rsidR="00F62528" w:rsidRDefault="00F13119">
      <w:pPr>
        <w:pStyle w:val="GH2"/>
        <w:spacing w:before="120" w:after="120"/>
      </w:pPr>
      <w:bookmarkStart w:id="12" w:name="_Toc11918495"/>
      <w:r>
        <w:rPr>
          <w:rFonts w:hint="eastAsia"/>
        </w:rPr>
        <w:t xml:space="preserve">   </w:t>
      </w:r>
      <w:bookmarkStart w:id="13" w:name="_Toc57986601"/>
      <w:r>
        <w:rPr>
          <w:rFonts w:hint="eastAsia"/>
        </w:rPr>
        <w:t>（二）基本原则</w:t>
      </w:r>
      <w:bookmarkEnd w:id="12"/>
      <w:bookmarkEnd w:id="13"/>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坚持政府引导与市场主导相结合。</w:t>
      </w:r>
      <w:r>
        <w:rPr>
          <w:rFonts w:ascii="仿宋_GB2312" w:eastAsia="仿宋_GB2312" w:hint="eastAsia"/>
          <w:color w:val="auto"/>
          <w:sz w:val="32"/>
          <w:szCs w:val="32"/>
        </w:rPr>
        <w:t>深化能源领域“放管服”改革和供给侧结构性改革，发挥规划引导和政策激励作用，聚集科技和产业资源，深度融入“一带一路”国家倡议，同国内外大型能源企业开展深层次合作与交流，探索合作新模式，鼓励能源企业积极开发生产，发挥企业的市场主体作用，营造良好的市场环境，促进能源行业的健康发展。</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坚持产业转型与科技创新相结合。</w:t>
      </w:r>
      <w:r>
        <w:rPr>
          <w:rFonts w:ascii="仿宋_GB2312" w:eastAsia="仿宋_GB2312" w:hint="eastAsia"/>
          <w:color w:val="auto"/>
          <w:sz w:val="32"/>
          <w:szCs w:val="32"/>
        </w:rPr>
        <w:t>加强创新发展，把技术创新作为推动全市能源产业发展的主要驱动力，突出新能源领域和煤炭清洁化利用先进成熟技术示范及推广应用，通过技术改造升级推进能源产业的转型提级发展，积极培育并带动上下游产业链的快速发展，形成完备的产业配套体系，促进能源行业的高端发展。</w:t>
      </w:r>
    </w:p>
    <w:p w:rsidR="00F62528" w:rsidRDefault="00F13119">
      <w:pPr>
        <w:pStyle w:val="GH5"/>
        <w:ind w:firstLine="643"/>
        <w:rPr>
          <w:rFonts w:ascii="仿宋_GB2312" w:eastAsia="仿宋_GB2312"/>
          <w:color w:val="auto"/>
          <w:sz w:val="32"/>
          <w:szCs w:val="32"/>
          <w:highlight w:val="yellow"/>
        </w:rPr>
      </w:pPr>
      <w:r>
        <w:rPr>
          <w:rFonts w:ascii="仿宋_GB2312" w:eastAsia="仿宋_GB2312" w:hint="eastAsia"/>
          <w:b/>
          <w:color w:val="auto"/>
          <w:sz w:val="32"/>
          <w:szCs w:val="32"/>
        </w:rPr>
        <w:lastRenderedPageBreak/>
        <w:t>坚持循环发展与绿色低碳相结合。</w:t>
      </w:r>
      <w:r>
        <w:rPr>
          <w:rFonts w:ascii="仿宋_GB2312" w:eastAsia="仿宋_GB2312" w:hint="eastAsia"/>
          <w:color w:val="auto"/>
          <w:sz w:val="32"/>
          <w:szCs w:val="32"/>
        </w:rPr>
        <w:t>树牢绿水青山就是金山银山的生态文明理念，深入实施可持续发展战略，统筹协调能源发展，着力优化能源结构，推动循环经济发展，坚持发展非化石能源与化石能源高效清洁利用并举，逐步降低煤炭比重，实施能源总量和强度双控制，落实节能优先战略，推进煤炭减量替代和化解过剩产能，全面实施煤电超低排放和节能改造，形成科学合理的能源供给与消费结构，促进能源行业的绿色发展。</w:t>
      </w:r>
    </w:p>
    <w:p w:rsidR="00F62528" w:rsidRDefault="00F13119">
      <w:pPr>
        <w:pStyle w:val="GH2"/>
        <w:spacing w:before="120" w:after="120"/>
      </w:pPr>
      <w:bookmarkStart w:id="14" w:name="_Toc11918497"/>
      <w:r>
        <w:rPr>
          <w:rFonts w:hint="eastAsia"/>
        </w:rPr>
        <w:t xml:space="preserve">   </w:t>
      </w:r>
      <w:bookmarkStart w:id="15" w:name="_Toc57986602"/>
      <w:r>
        <w:rPr>
          <w:rFonts w:hint="eastAsia"/>
        </w:rPr>
        <w:t>（三）发展目标</w:t>
      </w:r>
      <w:bookmarkEnd w:id="14"/>
      <w:bookmarkEnd w:id="15"/>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能源供应能力进一步增强。</w:t>
      </w:r>
      <w:r>
        <w:rPr>
          <w:rFonts w:ascii="仿宋_GB2312" w:eastAsia="仿宋_GB2312" w:hint="eastAsia"/>
          <w:color w:val="auto"/>
          <w:sz w:val="32"/>
          <w:szCs w:val="32"/>
        </w:rPr>
        <w:t>到2025年，形成煤、电为主，油、气互补，新能源快速发展的能源供应格局；煤炭设计总产能2310万吨，形成1000万千瓦的电力外送规模；新增煤炭产能50万吨，满足全盟煤化工产业发展需求；原油及天然气供气能力进一步增强，</w:t>
      </w:r>
      <w:r>
        <w:rPr>
          <w:rFonts w:ascii="仿宋_GB2312" w:eastAsia="仿宋_GB2312"/>
          <w:color w:val="auto"/>
          <w:sz w:val="32"/>
          <w:szCs w:val="32"/>
        </w:rPr>
        <w:t>到2025年末，油气勘探开发规划钻井（预探井、评价井、原油开发井）达到350口，原油产能达到100万吨能力，天然气产能达到3000万m</w:t>
      </w:r>
      <w:r>
        <w:rPr>
          <w:rFonts w:ascii="仿宋_GB2312" w:eastAsia="仿宋_GB2312"/>
          <w:color w:val="auto"/>
          <w:sz w:val="32"/>
          <w:szCs w:val="32"/>
        </w:rPr>
        <w:t>³</w:t>
      </w:r>
      <w:r>
        <w:rPr>
          <w:rFonts w:ascii="仿宋_GB2312" w:eastAsia="仿宋_GB2312"/>
          <w:color w:val="auto"/>
          <w:sz w:val="32"/>
          <w:szCs w:val="32"/>
        </w:rPr>
        <w:t>能力；阿拉善左旗主要镇区</w:t>
      </w:r>
      <w:r>
        <w:rPr>
          <w:rFonts w:ascii="仿宋_GB2312" w:eastAsia="仿宋_GB2312" w:hint="eastAsia"/>
          <w:color w:val="auto"/>
          <w:sz w:val="32"/>
          <w:szCs w:val="32"/>
        </w:rPr>
        <w:t>（巴彦浩特镇、吉兰泰镇、敖伦布拉格镇、乌斯太镇）</w:t>
      </w:r>
      <w:r>
        <w:rPr>
          <w:rFonts w:ascii="仿宋_GB2312" w:eastAsia="仿宋_GB2312"/>
          <w:color w:val="auto"/>
          <w:sz w:val="32"/>
          <w:szCs w:val="32"/>
        </w:rPr>
        <w:t>接入管道天然气，阿拉善右旗、额济纳旗</w:t>
      </w:r>
      <w:r>
        <w:rPr>
          <w:rFonts w:ascii="仿宋_GB2312" w:eastAsia="仿宋_GB2312" w:hint="eastAsia"/>
          <w:color w:val="auto"/>
          <w:sz w:val="32"/>
          <w:szCs w:val="32"/>
        </w:rPr>
        <w:t>旗府所在地</w:t>
      </w:r>
      <w:r>
        <w:rPr>
          <w:rFonts w:ascii="仿宋_GB2312" w:eastAsia="仿宋_GB2312"/>
          <w:color w:val="auto"/>
          <w:sz w:val="32"/>
          <w:szCs w:val="32"/>
        </w:rPr>
        <w:t>力争接入管道天然气；储气设施建设达到国家要求的储气任务指标。</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节能减排水平进一步提高。</w:t>
      </w:r>
      <w:r>
        <w:rPr>
          <w:rFonts w:ascii="仿宋_GB2312" w:eastAsia="仿宋_GB2312" w:hint="eastAsia"/>
          <w:color w:val="auto"/>
          <w:sz w:val="32"/>
          <w:szCs w:val="32"/>
        </w:rPr>
        <w:t>通过优化能源结构，提升新兴产业比重，推广先进节能技术，淘汰落后产能等措施，严格控制燃煤消耗。控制煤炭质量，燃煤锅炉和工业炉窑应使用低硫</w:t>
      </w:r>
      <w:r>
        <w:rPr>
          <w:rFonts w:ascii="仿宋_GB2312" w:eastAsia="仿宋_GB2312" w:hint="eastAsia"/>
          <w:color w:val="auto"/>
          <w:sz w:val="32"/>
          <w:szCs w:val="32"/>
        </w:rPr>
        <w:lastRenderedPageBreak/>
        <w:t>煤、洗后动力煤或者固硫型煤，提高洗选后煤炭使用比例。到“十四五”中期，万元GDP综合能耗下降5%，万元GDP能耗控制为0.510吨标准煤，单位GDP下降13%；到2025年，实现万元GDP综合能耗下降3%，单位GDP能耗下降15%，万元GDP能耗控制在0.40吨标准煤左右</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能源能效水平进一步提升。</w:t>
      </w:r>
      <w:r>
        <w:rPr>
          <w:rFonts w:ascii="仿宋_GB2312" w:eastAsia="仿宋_GB2312" w:hint="eastAsia"/>
          <w:color w:val="auto"/>
          <w:sz w:val="32"/>
          <w:szCs w:val="32"/>
        </w:rPr>
        <w:t>到2025年，单位GDP二氧化碳、二氧化硫、氮氧化物及烟尘排放达到国家规范标准；提高发电效率，100万千瓦新建空冷机组供电设计煤耗不高于299克/千瓦时，60万千瓦级新建空冷机组不高于302克/千瓦时；推进能效对标和高效设备应用，工业企业的产品单耗进一步降低，到2025年，全市单位工业增加值能耗比“十三五”末累计下降15%，主要产品单位能耗指标达到先进节能标准的比例大幅提高。</w:t>
      </w:r>
    </w:p>
    <w:p w:rsidR="00F62528" w:rsidRDefault="00F62528">
      <w:pPr>
        <w:pStyle w:val="GH5"/>
        <w:ind w:firstLine="640"/>
        <w:rPr>
          <w:rFonts w:ascii="仿宋_GB2312" w:eastAsia="仿宋_GB2312"/>
          <w:color w:val="auto"/>
          <w:sz w:val="32"/>
          <w:szCs w:val="32"/>
        </w:rPr>
      </w:pPr>
      <w:bookmarkStart w:id="16" w:name="_Toc11918498"/>
    </w:p>
    <w:p w:rsidR="00F62528" w:rsidRDefault="00F62528">
      <w:pPr>
        <w:pStyle w:val="GH5"/>
        <w:ind w:firstLine="640"/>
        <w:rPr>
          <w:rFonts w:ascii="仿宋_GB2312" w:eastAsia="仿宋_GB2312"/>
          <w:color w:val="auto"/>
          <w:sz w:val="32"/>
          <w:szCs w:val="32"/>
        </w:rPr>
      </w:pPr>
    </w:p>
    <w:p w:rsidR="00F62528" w:rsidRDefault="00F62528">
      <w:pPr>
        <w:pStyle w:val="GH1"/>
        <w:spacing w:after="120"/>
        <w:sectPr w:rsidR="00F62528">
          <w:headerReference w:type="even" r:id="rId17"/>
          <w:headerReference w:type="default" r:id="rId18"/>
          <w:type w:val="continuous"/>
          <w:pgSz w:w="11906" w:h="16838"/>
          <w:pgMar w:top="1588" w:right="1701" w:bottom="1418" w:left="1701" w:header="851" w:footer="992" w:gutter="0"/>
          <w:cols w:space="425"/>
          <w:docGrid w:linePitch="312"/>
        </w:sectPr>
      </w:pPr>
    </w:p>
    <w:p w:rsidR="00F62528" w:rsidRDefault="00F13119">
      <w:pPr>
        <w:pStyle w:val="GH1"/>
        <w:spacing w:after="120"/>
      </w:pPr>
      <w:r>
        <w:rPr>
          <w:rFonts w:hint="eastAsia"/>
        </w:rPr>
        <w:lastRenderedPageBreak/>
        <w:t xml:space="preserve">    </w:t>
      </w:r>
      <w:bookmarkStart w:id="17" w:name="_Toc57986603"/>
      <w:r>
        <w:rPr>
          <w:rFonts w:hint="eastAsia"/>
        </w:rPr>
        <w:t>四、重点任务</w:t>
      </w:r>
      <w:bookmarkEnd w:id="16"/>
      <w:bookmarkEnd w:id="17"/>
    </w:p>
    <w:p w:rsidR="00F62528" w:rsidRDefault="00F13119">
      <w:pPr>
        <w:pStyle w:val="GH2"/>
        <w:spacing w:before="120" w:after="120"/>
      </w:pPr>
      <w:bookmarkStart w:id="18" w:name="_Toc11918499"/>
      <w:r>
        <w:rPr>
          <w:rFonts w:hint="eastAsia"/>
        </w:rPr>
        <w:t xml:space="preserve">   </w:t>
      </w:r>
      <w:bookmarkStart w:id="19" w:name="_Toc57986604"/>
      <w:r>
        <w:rPr>
          <w:rFonts w:hint="eastAsia"/>
        </w:rPr>
        <w:t>（一）</w:t>
      </w:r>
      <w:bookmarkEnd w:id="18"/>
      <w:r>
        <w:rPr>
          <w:rFonts w:hint="eastAsia"/>
        </w:rPr>
        <w:t>加快推动煤炭清洁高效利用</w:t>
      </w:r>
      <w:bookmarkEnd w:id="19"/>
    </w:p>
    <w:p w:rsidR="00F62528" w:rsidRDefault="00F13119">
      <w:pPr>
        <w:pStyle w:val="GH3"/>
        <w:spacing w:before="120" w:after="120"/>
        <w:ind w:firstLineChars="200" w:firstLine="643"/>
      </w:pPr>
      <w:r>
        <w:rPr>
          <w:rFonts w:hint="eastAsia"/>
        </w:rPr>
        <w:t>1.推进煤矿建设整合工作</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规划建设腾格里经济技术开发区嘉尔嘎勒矿区、古拉本二道岭天荣公司矿区和额济纳旗红柳大泉矿区，推进阿右旗常山煤矿和东沙沟煤矿资源内部整合，建设年生产能力60万吨矿井，加快阿右旗太兴煤矿年生产能力90万吨矿井建设。到2025年，新建煤矿5座，设计总产能510万吨。</w:t>
      </w:r>
    </w:p>
    <w:p w:rsidR="00F62528" w:rsidRDefault="00F13119">
      <w:pPr>
        <w:pStyle w:val="GH3"/>
        <w:spacing w:before="120" w:after="120"/>
        <w:ind w:firstLineChars="200" w:firstLine="643"/>
      </w:pPr>
      <w:r>
        <w:rPr>
          <w:rFonts w:hint="eastAsia"/>
        </w:rPr>
        <w:t>2.优化煤矿开采技术</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推广先进适用技术，大力提高煤矿装备现代化，系统自动化，智能化、管理信息化水平。加快推广适用中小型煤矿机械化成套技术与装备，积极推广煤矿填充开采，保水开采等技术。推广应用薄煤层机械化装备、短壁综采装备、煤巷快速掘进与支护成套装备、矿井新型辅助运输设备和矿井信息网络自动化系统和智能化系统。大、中、小型煤矿采掘机械化程度比“十三五”末大幅度提高。加大瓦斯抽采和利用力度，综合防治瓦斯、煤尘、水、火、顶底板灾害。安全状况明显好转，百万吨死亡率、千人负伤率和职业病明显下降。</w:t>
      </w:r>
    </w:p>
    <w:p w:rsidR="00F62528" w:rsidRDefault="00F13119">
      <w:pPr>
        <w:pStyle w:val="GH3"/>
        <w:spacing w:before="120" w:after="120"/>
        <w:ind w:firstLineChars="200" w:firstLine="643"/>
      </w:pPr>
      <w:r>
        <w:rPr>
          <w:rFonts w:hint="eastAsia"/>
        </w:rPr>
        <w:t>3.努力提升煤矿安全生产水平</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认真贯彻落实《国务院关于煤炭行业化解过剩产能实现脱困发展的意见》及加强煤矿安全生产管理相关文件精神，深入</w:t>
      </w:r>
      <w:r>
        <w:rPr>
          <w:rFonts w:ascii="仿宋_GB2312" w:eastAsia="仿宋_GB2312" w:hint="eastAsia"/>
          <w:color w:val="auto"/>
          <w:sz w:val="32"/>
          <w:szCs w:val="32"/>
        </w:rPr>
        <w:lastRenderedPageBreak/>
        <w:t>推进小煤矿资源整合，加快关闭淘汰落后小煤矿。开展矿井安全质量标准化建设，加快煤矿升级改造，不断提高机械化程度和安全保障水平。加强煤矿重大灾害和职业危害防治，实施瓦斯治理、水害防治、应急避险救援等重大安全工程，进一步提高煤矿安全生产水平。健全煤矿安全生产投入及管理的长效机制，推行强制性全员安全教育培训，提高职工安全意识和技能，切实做到培训合格上岗和持证上岗。落实煤矿监管和主体责任，加强安全生产监管，有效防范重特大事故，严格实行事故责任追究制度。</w:t>
      </w:r>
    </w:p>
    <w:p w:rsidR="00F62528" w:rsidRDefault="00F13119">
      <w:pPr>
        <w:pStyle w:val="GH3"/>
        <w:spacing w:before="120" w:after="120"/>
        <w:ind w:firstLineChars="200" w:firstLine="643"/>
      </w:pPr>
      <w:r>
        <w:rPr>
          <w:rFonts w:hint="eastAsia"/>
        </w:rPr>
        <w:t>4.推进新旧矿区煤矿智能化发展</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遵照国家发展改革委、能源局、应急部、煤监局、工信部、财政部、科技部、教育部8部委联合印发《关于加快煤矿智能化发展的指导意见》的精神，推行新建煤矿智能化设计，规划矿区新建煤矿按智能化机械化标准设计建设，推进煤炭企业建立煤矿智能化大数据应用平台，加快煤矿智能化人才培养，提高人才队伍保障能力。支持和鼓励煤矿加强智能化人才培训，培育一批具备相关知识技能的复合型人才。</w:t>
      </w:r>
    </w:p>
    <w:p w:rsidR="00F62528" w:rsidRDefault="00F13119">
      <w:pPr>
        <w:pStyle w:val="GH2"/>
        <w:spacing w:before="120" w:after="120"/>
        <w:rPr>
          <w:spacing w:val="-8"/>
        </w:rPr>
      </w:pPr>
      <w:bookmarkStart w:id="20" w:name="_Toc11918500"/>
      <w:r>
        <w:rPr>
          <w:rFonts w:hint="eastAsia"/>
        </w:rPr>
        <w:t xml:space="preserve">   </w:t>
      </w:r>
      <w:bookmarkStart w:id="21" w:name="_Toc57986605"/>
      <w:r>
        <w:rPr>
          <w:rFonts w:hint="eastAsia"/>
        </w:rPr>
        <w:t>（二）</w:t>
      </w:r>
      <w:bookmarkEnd w:id="20"/>
      <w:r>
        <w:rPr>
          <w:rFonts w:hint="eastAsia"/>
          <w:spacing w:val="-8"/>
        </w:rPr>
        <w:t>实施油气供应保障工程</w:t>
      </w:r>
      <w:bookmarkEnd w:id="21"/>
    </w:p>
    <w:p w:rsidR="00F62528" w:rsidRDefault="00F13119">
      <w:pPr>
        <w:pStyle w:val="GH3"/>
        <w:spacing w:before="120" w:after="120"/>
        <w:ind w:firstLineChars="200" w:firstLine="643"/>
      </w:pPr>
      <w:r>
        <w:rPr>
          <w:rFonts w:hint="eastAsia"/>
        </w:rPr>
        <w:t>1.大力提升油气勘探开发力度</w:t>
      </w:r>
    </w:p>
    <w:p w:rsidR="00F62528" w:rsidRDefault="00F13119">
      <w:pPr>
        <w:pStyle w:val="GH5"/>
        <w:ind w:firstLine="640"/>
        <w:jc w:val="both"/>
        <w:rPr>
          <w:rFonts w:ascii="仿宋_GB2312" w:eastAsia="仿宋_GB2312"/>
          <w:color w:val="auto"/>
          <w:sz w:val="32"/>
          <w:szCs w:val="32"/>
        </w:rPr>
      </w:pPr>
      <w:r>
        <w:rPr>
          <w:rFonts w:ascii="仿宋_GB2312" w:eastAsia="仿宋_GB2312"/>
          <w:color w:val="auto"/>
          <w:sz w:val="32"/>
          <w:szCs w:val="32"/>
        </w:rPr>
        <w:t>坚持底线思维，保障能源安全，大力提升油气勘探开发力度，加快天然气开发利用，产供储销协调发展，构建清洁低碳、</w:t>
      </w:r>
      <w:r>
        <w:rPr>
          <w:rFonts w:ascii="仿宋_GB2312" w:eastAsia="仿宋_GB2312"/>
          <w:color w:val="auto"/>
          <w:sz w:val="32"/>
          <w:szCs w:val="32"/>
        </w:rPr>
        <w:lastRenderedPageBreak/>
        <w:t>安全高效的现代能源体系。将油气勘探开发总体规划部署三个层面开展工作：以吉兰泰油田、拐子湖油田为重点的开发区域，实现产能转化；以银额盆地为突破区域，重点加大勘探力度，实现增储量化；以雅布赖盆地为后备潜力区域，重点深化成藏研究，力争勘探突破。到2025年末，油气勘探开发规划钻井（预探井、评价井、原油开发井）达到350口，原油产能达到100万吨能力，天然气产能达到3000万m</w:t>
      </w:r>
      <w:r>
        <w:rPr>
          <w:rFonts w:ascii="仿宋_GB2312" w:eastAsia="仿宋_GB2312"/>
          <w:color w:val="auto"/>
          <w:sz w:val="32"/>
          <w:szCs w:val="32"/>
        </w:rPr>
        <w:t>³</w:t>
      </w:r>
      <w:r>
        <w:rPr>
          <w:rFonts w:ascii="仿宋_GB2312" w:eastAsia="仿宋_GB2312"/>
          <w:color w:val="auto"/>
          <w:sz w:val="32"/>
          <w:szCs w:val="32"/>
        </w:rPr>
        <w:t>能力；阿拉善左旗主要镇区</w:t>
      </w:r>
      <w:r>
        <w:rPr>
          <w:rFonts w:ascii="仿宋_GB2312" w:eastAsia="仿宋_GB2312" w:hint="eastAsia"/>
          <w:color w:val="auto"/>
          <w:sz w:val="32"/>
          <w:szCs w:val="32"/>
        </w:rPr>
        <w:t>（巴彦浩特镇、吉兰泰镇、敖伦布拉格镇、乌斯太镇）</w:t>
      </w:r>
      <w:r>
        <w:rPr>
          <w:rFonts w:ascii="仿宋_GB2312" w:eastAsia="仿宋_GB2312"/>
          <w:color w:val="auto"/>
          <w:sz w:val="32"/>
          <w:szCs w:val="32"/>
        </w:rPr>
        <w:t>接入管道天然气，阿拉善右旗、额济纳旗</w:t>
      </w:r>
      <w:r>
        <w:rPr>
          <w:rFonts w:ascii="仿宋_GB2312" w:eastAsia="仿宋_GB2312" w:hint="eastAsia"/>
          <w:color w:val="auto"/>
          <w:sz w:val="32"/>
          <w:szCs w:val="32"/>
        </w:rPr>
        <w:t>旗府所在地</w:t>
      </w:r>
      <w:r>
        <w:rPr>
          <w:rFonts w:ascii="仿宋_GB2312" w:eastAsia="仿宋_GB2312"/>
          <w:color w:val="auto"/>
          <w:sz w:val="32"/>
          <w:szCs w:val="32"/>
        </w:rPr>
        <w:t>力争接入管道天然气；储气设施建设达到国家要求的储气任务指标。</w:t>
      </w:r>
    </w:p>
    <w:p w:rsidR="00F62528" w:rsidRDefault="00F13119">
      <w:pPr>
        <w:pStyle w:val="GH3"/>
        <w:spacing w:before="120" w:after="120"/>
        <w:ind w:firstLineChars="200" w:firstLine="643"/>
      </w:pPr>
      <w:r>
        <w:rPr>
          <w:rFonts w:hint="eastAsia"/>
        </w:rPr>
        <w:t>2.加快天然气长输管道建设</w:t>
      </w:r>
    </w:p>
    <w:p w:rsidR="00F62528" w:rsidRDefault="00F13119">
      <w:pPr>
        <w:pStyle w:val="GH5"/>
        <w:ind w:firstLine="640"/>
        <w:jc w:val="both"/>
        <w:rPr>
          <w:rFonts w:ascii="仿宋_GB2312" w:eastAsia="仿宋_GB2312"/>
          <w:color w:val="auto"/>
          <w:sz w:val="32"/>
          <w:szCs w:val="32"/>
        </w:rPr>
      </w:pPr>
      <w:r>
        <w:rPr>
          <w:rFonts w:ascii="仿宋_GB2312" w:eastAsia="仿宋_GB2312" w:hint="eastAsia"/>
          <w:color w:val="auto"/>
          <w:sz w:val="32"/>
          <w:szCs w:val="32"/>
        </w:rPr>
        <w:t>建设兰银线13#阀室长输管线、西气东输二线甘肃省酒泉市引长输管线、西气东输三线（或四线）甘肃省金昌市处引长输管线和乌银线4#阀室引长输管线，将敖伦布拉格和阿拉善高新技术产业开发区均列入阿拉善盟重点开发区域，保障大型企业顺利落地上马，为阿拉善高新技术产业开发区的建设做好后盾。同时进一步保障航天城、额济纳旗的天然气用量，满足中原油田天然气反输需求，提高居民生活幸福指数。</w:t>
      </w:r>
    </w:p>
    <w:p w:rsidR="00F62528" w:rsidRDefault="00F13119">
      <w:pPr>
        <w:pStyle w:val="GH3"/>
        <w:spacing w:before="120" w:after="120"/>
        <w:ind w:firstLineChars="200" w:firstLine="643"/>
      </w:pPr>
      <w:r>
        <w:rPr>
          <w:rFonts w:hint="eastAsia"/>
        </w:rPr>
        <w:t>3.推进天然气储气设施建设</w:t>
      </w:r>
    </w:p>
    <w:p w:rsidR="00F62528" w:rsidRDefault="00F13119">
      <w:pPr>
        <w:pStyle w:val="GH5"/>
        <w:ind w:firstLine="640"/>
        <w:rPr>
          <w:rFonts w:ascii="仿宋_GB2312" w:eastAsia="仿宋_GB2312"/>
          <w:color w:val="auto"/>
          <w:sz w:val="32"/>
          <w:szCs w:val="32"/>
        </w:rPr>
      </w:pPr>
      <w:r>
        <w:rPr>
          <w:rFonts w:ascii="仿宋_GB2312" w:eastAsia="仿宋_GB2312"/>
          <w:sz w:val="32"/>
          <w:szCs w:val="32"/>
        </w:rPr>
        <w:t>按照地方政府应形成不低于保障本行政区域3天日均消费量储气能力，</w:t>
      </w:r>
      <w:r>
        <w:rPr>
          <w:rFonts w:ascii="仿宋_GB2312" w:eastAsia="仿宋_GB2312"/>
          <w:color w:val="auto"/>
          <w:sz w:val="32"/>
          <w:szCs w:val="32"/>
        </w:rPr>
        <w:t>城镇燃气企业形成不低于年用气量5%的储气</w:t>
      </w:r>
      <w:r>
        <w:rPr>
          <w:rFonts w:ascii="仿宋_GB2312" w:eastAsia="仿宋_GB2312"/>
          <w:color w:val="auto"/>
          <w:sz w:val="32"/>
          <w:szCs w:val="32"/>
        </w:rPr>
        <w:lastRenderedPageBreak/>
        <w:t>能力总体要求，</w:t>
      </w:r>
      <w:r>
        <w:rPr>
          <w:rFonts w:ascii="仿宋_GB2312" w:eastAsia="仿宋_GB2312" w:hint="eastAsia"/>
          <w:color w:val="auto"/>
          <w:sz w:val="32"/>
          <w:szCs w:val="32"/>
        </w:rPr>
        <w:t>2020年以后各旗区新增城燃企业及增加的用气量将继续配套建设相应规模的储气设施的目标，“十四五”阿拉善盟将采取自建、合建、租赁和租建统筹等多种灵活方式落实储气任务。阿左旗建设储气设施不少于120万m</w:t>
      </w:r>
      <w:r>
        <w:rPr>
          <w:rFonts w:ascii="宋体" w:eastAsia="宋体" w:hAnsi="宋体" w:cs="宋体" w:hint="eastAsia"/>
          <w:color w:val="auto"/>
          <w:sz w:val="32"/>
          <w:szCs w:val="32"/>
        </w:rPr>
        <w:t>³</w:t>
      </w:r>
      <w:r>
        <w:rPr>
          <w:rFonts w:ascii="仿宋" w:eastAsia="仿宋" w:hAnsi="仿宋" w:cs="仿宋" w:hint="eastAsia"/>
          <w:color w:val="auto"/>
          <w:sz w:val="32"/>
          <w:szCs w:val="32"/>
        </w:rPr>
        <w:t>（包括政府</w:t>
      </w:r>
      <w:r>
        <w:rPr>
          <w:rFonts w:ascii="仿宋_GB2312" w:eastAsia="仿宋_GB2312" w:hint="eastAsia"/>
          <w:color w:val="auto"/>
          <w:sz w:val="32"/>
          <w:szCs w:val="32"/>
        </w:rPr>
        <w:t>3天储气量20万m</w:t>
      </w:r>
      <w:r>
        <w:rPr>
          <w:rFonts w:ascii="宋体" w:eastAsia="宋体" w:hAnsi="宋体" w:cs="宋体" w:hint="eastAsia"/>
          <w:color w:val="auto"/>
          <w:sz w:val="32"/>
          <w:szCs w:val="32"/>
        </w:rPr>
        <w:t>³</w:t>
      </w:r>
      <w:r>
        <w:rPr>
          <w:rFonts w:ascii="仿宋" w:eastAsia="仿宋" w:hAnsi="仿宋" w:cs="仿宋" w:hint="eastAsia"/>
          <w:color w:val="auto"/>
          <w:sz w:val="32"/>
          <w:szCs w:val="32"/>
        </w:rPr>
        <w:t>和城镇燃气企业</w:t>
      </w:r>
      <w:r>
        <w:rPr>
          <w:rFonts w:ascii="仿宋_GB2312" w:eastAsia="仿宋_GB2312" w:hint="eastAsia"/>
          <w:color w:val="auto"/>
          <w:sz w:val="32"/>
          <w:szCs w:val="32"/>
        </w:rPr>
        <w:t>5%的储气量100万m</w:t>
      </w:r>
      <w:r>
        <w:rPr>
          <w:rFonts w:ascii="宋体" w:eastAsia="宋体" w:hAnsi="宋体" w:cs="宋体" w:hint="eastAsia"/>
          <w:color w:val="auto"/>
          <w:sz w:val="32"/>
          <w:szCs w:val="32"/>
        </w:rPr>
        <w:t>³</w:t>
      </w:r>
      <w:r>
        <w:rPr>
          <w:rFonts w:ascii="仿宋" w:eastAsia="仿宋" w:hAnsi="仿宋" w:cs="仿宋" w:hint="eastAsia"/>
          <w:color w:val="auto"/>
          <w:sz w:val="32"/>
          <w:szCs w:val="32"/>
        </w:rPr>
        <w:t>）</w:t>
      </w:r>
      <w:r>
        <w:rPr>
          <w:rFonts w:ascii="仿宋_GB2312" w:eastAsia="仿宋_GB2312" w:hint="eastAsia"/>
          <w:color w:val="auto"/>
          <w:sz w:val="32"/>
          <w:szCs w:val="32"/>
        </w:rPr>
        <w:t>阿拉善高新技术产业开发区建设储气设施不少于490万m</w:t>
      </w:r>
      <w:r>
        <w:rPr>
          <w:rFonts w:ascii="宋体" w:eastAsia="宋体" w:hAnsi="宋体" w:cs="宋体" w:hint="eastAsia"/>
          <w:color w:val="auto"/>
          <w:sz w:val="32"/>
          <w:szCs w:val="32"/>
        </w:rPr>
        <w:t>³</w:t>
      </w:r>
      <w:r>
        <w:rPr>
          <w:rFonts w:ascii="仿宋" w:eastAsia="仿宋" w:hAnsi="仿宋" w:cs="仿宋" w:hint="eastAsia"/>
          <w:color w:val="auto"/>
          <w:sz w:val="32"/>
          <w:szCs w:val="32"/>
        </w:rPr>
        <w:t>（包括</w:t>
      </w:r>
      <w:r>
        <w:rPr>
          <w:rFonts w:ascii="仿宋_GB2312" w:eastAsia="仿宋_GB2312" w:hint="eastAsia"/>
          <w:color w:val="auto"/>
          <w:sz w:val="32"/>
          <w:szCs w:val="32"/>
        </w:rPr>
        <w:t>政府3天储气量90万m</w:t>
      </w:r>
      <w:r>
        <w:rPr>
          <w:rFonts w:ascii="宋体" w:eastAsia="宋体" w:hAnsi="宋体" w:cs="宋体" w:hint="eastAsia"/>
          <w:color w:val="auto"/>
          <w:sz w:val="32"/>
          <w:szCs w:val="32"/>
        </w:rPr>
        <w:t>³</w:t>
      </w:r>
      <w:r>
        <w:rPr>
          <w:rFonts w:ascii="仿宋" w:eastAsia="仿宋" w:hAnsi="仿宋" w:cs="仿宋" w:hint="eastAsia"/>
          <w:color w:val="auto"/>
          <w:sz w:val="32"/>
          <w:szCs w:val="32"/>
        </w:rPr>
        <w:t>和城镇燃气企业</w:t>
      </w:r>
      <w:r>
        <w:rPr>
          <w:rFonts w:ascii="仿宋_GB2312" w:eastAsia="仿宋_GB2312" w:hint="eastAsia"/>
          <w:color w:val="auto"/>
          <w:sz w:val="32"/>
          <w:szCs w:val="32"/>
        </w:rPr>
        <w:t>5%的储气量400万m</w:t>
      </w:r>
      <w:r>
        <w:rPr>
          <w:rFonts w:ascii="宋体" w:eastAsia="宋体" w:hAnsi="宋体" w:cs="宋体" w:hint="eastAsia"/>
          <w:color w:val="auto"/>
          <w:sz w:val="32"/>
          <w:szCs w:val="32"/>
        </w:rPr>
        <w:t>³</w:t>
      </w:r>
      <w:r>
        <w:rPr>
          <w:rFonts w:ascii="仿宋" w:eastAsia="仿宋" w:hAnsi="仿宋" w:cs="仿宋" w:hint="eastAsia"/>
          <w:color w:val="auto"/>
          <w:sz w:val="32"/>
          <w:szCs w:val="32"/>
        </w:rPr>
        <w:t>）</w:t>
      </w:r>
      <w:r>
        <w:rPr>
          <w:rFonts w:ascii="仿宋_GB2312" w:eastAsia="仿宋_GB2312" w:hint="eastAsia"/>
          <w:color w:val="auto"/>
          <w:sz w:val="32"/>
          <w:szCs w:val="32"/>
        </w:rPr>
        <w:t>。</w:t>
      </w:r>
    </w:p>
    <w:p w:rsidR="00F62528" w:rsidRDefault="00F13119">
      <w:pPr>
        <w:pStyle w:val="GH2"/>
        <w:spacing w:before="120" w:after="120"/>
        <w:rPr>
          <w:spacing w:val="-7"/>
        </w:rPr>
      </w:pPr>
      <w:bookmarkStart w:id="22" w:name="_Toc11918501"/>
      <w:r>
        <w:rPr>
          <w:rFonts w:hint="eastAsia"/>
        </w:rPr>
        <w:t xml:space="preserve">   </w:t>
      </w:r>
      <w:bookmarkStart w:id="23" w:name="_Toc57986606"/>
      <w:r>
        <w:rPr>
          <w:rFonts w:hint="eastAsia"/>
          <w:spacing w:val="-7"/>
        </w:rPr>
        <w:t>（三）</w:t>
      </w:r>
      <w:bookmarkEnd w:id="22"/>
      <w:r>
        <w:rPr>
          <w:rFonts w:hint="eastAsia"/>
          <w:spacing w:val="-7"/>
        </w:rPr>
        <w:t>实施电力能源优化工程</w:t>
      </w:r>
      <w:bookmarkEnd w:id="23"/>
    </w:p>
    <w:p w:rsidR="00F62528" w:rsidRDefault="00F13119">
      <w:pPr>
        <w:pStyle w:val="GH3"/>
        <w:spacing w:before="120" w:after="120"/>
        <w:ind w:firstLineChars="200" w:firstLine="643"/>
      </w:pPr>
      <w:r>
        <w:rPr>
          <w:rFonts w:hint="eastAsia"/>
        </w:rPr>
        <w:t>1.大力发展新能源电源项目</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根据国家大力发展清洁能源的政策，充分利用阿拉善丰富的风能资源和太阳能资源，加快可再生能源的基础设施建设，努力将阿拉善列入西北三省清洁能源发电的试点地区，推动阿拉善作为内蒙古大规模风与光互补发电的沙漠生态治理示基地的进程。在电网运行条件和电价承受能力允许的范围内，加快风电开发的步伐，建设一批100MW及以上的大型风电场，同时积极推进太阳能发电项目。同时要大力发展外送电源，积极开拓外部市场。在满足地区用电的基础上，加速建设地区电网与蒙西电网的联络，保证地区电源所发电力的可靠送出；大力发展农电，积极拓展电网向农村、牧区发展。</w:t>
      </w:r>
    </w:p>
    <w:p w:rsidR="00F62528" w:rsidRDefault="00F13119">
      <w:pPr>
        <w:pStyle w:val="GH3"/>
        <w:spacing w:before="120" w:after="120"/>
        <w:ind w:firstLineChars="200" w:firstLine="643"/>
      </w:pPr>
      <w:r>
        <w:rPr>
          <w:rFonts w:hint="eastAsia"/>
        </w:rPr>
        <w:lastRenderedPageBreak/>
        <w:t>2.积极推进送、受电工程建设</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依托上海庙至山东直流特高压输电通道配套可再生能源基地建设工程，积极推进阿拉善敖伦布拉格1600MW规模新能源项目，规划2022年进行一期160万千瓦风电基地投产。加强阿拉善电网与蒙西主网联络，规划在十四五中期升压阿拉腾敖包开关站及祥泰～阿拉腾敖包双回线；建设孟克500kV变电站，并新建孟克～定远营500kV双回线。形成祥泰～阿拉腾和乌海～吉兰太～定远营～孟克两个双回路500kV横向通道，提升供电可靠性。</w:t>
      </w:r>
    </w:p>
    <w:p w:rsidR="00F62528" w:rsidRDefault="00F13119">
      <w:pPr>
        <w:pStyle w:val="GH3"/>
        <w:spacing w:before="120" w:after="120"/>
        <w:ind w:firstLineChars="200" w:firstLine="643"/>
      </w:pPr>
      <w:r>
        <w:rPr>
          <w:rFonts w:hint="eastAsia"/>
        </w:rPr>
        <w:t>3.加快完善配电网络</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进一步推进阿拉善盟配电网络智能化建设，满足新增负荷供电需求，优化和完善网架结构，加大配电自动化深化应用，不断增强电网互供能力和自愈能力，提高供电可靠性。加快建设推进全盟电网改造升级，满足新型城镇化、新农村建设、产业集聚区负荷发展需求，做好小城镇、中心村农网改造升级，加快实施农村机井通电工程及其他农业生产供电设施改造升级，改善农村基础电网。到2025年基本建成网架坚强、安全、可靠的智能电网。</w:t>
      </w: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13119">
      <w:pPr>
        <w:pStyle w:val="GH2"/>
        <w:spacing w:before="120" w:after="120"/>
        <w:rPr>
          <w:rFonts w:ascii="仿宋_GB2312" w:eastAsia="仿宋_GB2312"/>
          <w:szCs w:val="32"/>
        </w:rPr>
      </w:pPr>
      <w:bookmarkStart w:id="24" w:name="_Toc11918502"/>
      <w:r>
        <w:rPr>
          <w:rFonts w:ascii="仿宋_GB2312" w:eastAsia="仿宋_GB2312" w:hint="eastAsia"/>
          <w:szCs w:val="32"/>
        </w:rPr>
        <w:lastRenderedPageBreak/>
        <w:t xml:space="preserve">   </w:t>
      </w:r>
      <w:bookmarkStart w:id="25" w:name="_Toc57986607"/>
      <w:r>
        <w:rPr>
          <w:rFonts w:ascii="仿宋_GB2312" w:eastAsia="仿宋_GB2312" w:hint="eastAsia"/>
          <w:szCs w:val="32"/>
        </w:rPr>
        <w:t>（四）积极推进新能源开发利用</w:t>
      </w:r>
      <w:bookmarkEnd w:id="25"/>
    </w:p>
    <w:p w:rsidR="00F62528" w:rsidRDefault="00F13119">
      <w:pPr>
        <w:pStyle w:val="GH3"/>
        <w:spacing w:before="120" w:after="120"/>
        <w:ind w:firstLineChars="200" w:firstLine="643"/>
      </w:pPr>
      <w:r>
        <w:rPr>
          <w:rFonts w:hint="eastAsia"/>
        </w:rPr>
        <w:t>1.有序发展可再生能源电源</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有序发展风电电源，建设智慧风场，推动阿拉善盟外送特高压直流输变电配套风电基地建设；积极开发光伏电源，推进分布式光伏发电，开发太阳能中温集热制冷采暖成套系统、高温真空集热成套系统，开拓多元化太阳能光伏光热发电市场。因地制宜考虑将光伏系统与治沙、农业、林业、沉陷区治理相结合；适当开发光热电源。</w:t>
      </w:r>
    </w:p>
    <w:p w:rsidR="00F62528" w:rsidRDefault="00F13119">
      <w:pPr>
        <w:pStyle w:val="GH3"/>
        <w:spacing w:before="120" w:after="120"/>
        <w:ind w:firstLineChars="200" w:firstLine="643"/>
      </w:pPr>
      <w:r>
        <w:rPr>
          <w:rFonts w:hint="eastAsia"/>
        </w:rPr>
        <w:t>2.合理布局储能装置</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在新能源外送基地配置储能，提高通道利用率和通道供电可靠性。在新能源电站配置储能，平滑短时出力波动，提高新能源项目的电力供应可靠性、新能源场站的整体利用小时数以及输变电设备的利用效率。结合阿拉善高新技术产业开发区和腾腾格里经济技术开发区自用光伏装机，配置储能装置。在系统变电站配套储能装置，实现电储能设施与新能源、电网的协调优化运行。</w:t>
      </w:r>
    </w:p>
    <w:p w:rsidR="00F62528" w:rsidRDefault="00F13119">
      <w:pPr>
        <w:pStyle w:val="GH3"/>
        <w:spacing w:before="120" w:after="120"/>
        <w:ind w:firstLineChars="200" w:firstLine="643"/>
      </w:pPr>
      <w:r>
        <w:rPr>
          <w:rFonts w:hint="eastAsia"/>
        </w:rPr>
        <w:t>3.统筹开发与外送</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优化布局集中开发，风电重点考虑在阿拉善左旗及右旗北部和额济纳旗境内未利用地范围内集中开发。光伏重点考虑在阿拉善北部与风电项目打捆开发作为外送通道新能源配套项目。光热重点考虑集中布置于阿拉善左旗乌斯太镇北侧区域和</w:t>
      </w:r>
      <w:r>
        <w:rPr>
          <w:rFonts w:ascii="仿宋_GB2312" w:eastAsia="仿宋_GB2312" w:hint="eastAsia"/>
          <w:color w:val="auto"/>
          <w:sz w:val="32"/>
          <w:szCs w:val="32"/>
        </w:rPr>
        <w:lastRenderedPageBreak/>
        <w:t>右旗东北侧区域。重点考虑在新能源外送通道电源侧和新能源汇集的电网侧配置一定容量的储能，提升外送通道利用率。</w:t>
      </w:r>
    </w:p>
    <w:p w:rsidR="00F62528" w:rsidRDefault="00F13119">
      <w:pPr>
        <w:pStyle w:val="GH2"/>
        <w:spacing w:before="120" w:after="120"/>
        <w:rPr>
          <w:rFonts w:ascii="仿宋_GB2312" w:eastAsia="仿宋_GB2312"/>
          <w:szCs w:val="32"/>
        </w:rPr>
      </w:pPr>
      <w:bookmarkStart w:id="26" w:name="_Toc11918503"/>
      <w:bookmarkEnd w:id="24"/>
      <w:r>
        <w:rPr>
          <w:rFonts w:ascii="仿宋_GB2312" w:eastAsia="仿宋_GB2312" w:hint="eastAsia"/>
          <w:szCs w:val="32"/>
        </w:rPr>
        <w:t xml:space="preserve">   </w:t>
      </w:r>
      <w:bookmarkStart w:id="27" w:name="_Toc57986608"/>
      <w:r>
        <w:rPr>
          <w:rFonts w:ascii="仿宋_GB2312" w:eastAsia="仿宋_GB2312" w:hint="eastAsia"/>
          <w:szCs w:val="32"/>
        </w:rPr>
        <w:t>（五）</w:t>
      </w:r>
      <w:bookmarkEnd w:id="26"/>
      <w:r>
        <w:rPr>
          <w:rFonts w:ascii="仿宋_GB2312" w:eastAsia="仿宋_GB2312" w:hint="eastAsia"/>
          <w:szCs w:val="32"/>
        </w:rPr>
        <w:t>大力实施节能减排战略</w:t>
      </w:r>
      <w:bookmarkEnd w:id="27"/>
    </w:p>
    <w:p w:rsidR="00F62528" w:rsidRDefault="00F13119">
      <w:pPr>
        <w:pStyle w:val="GH3"/>
        <w:spacing w:before="120" w:after="120"/>
        <w:ind w:firstLineChars="200" w:firstLine="643"/>
      </w:pPr>
      <w:r>
        <w:rPr>
          <w:rFonts w:hint="eastAsia"/>
        </w:rPr>
        <w:t>1.严格控制能源消费总量</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建立能源消费总量约束机制，推行“一挂双控”措施，将能源消费与经济增长挂钩，优化产业结构，减少经济增长对能源消费的依赖；对高耗能产业和产能过剩行业实行能源消费总量控制强制约束，新增产能实施能耗等量或减量替代，对其他产业按照平均能耗标准实行强制约束。建立能源消费总量控制考核和行政问责制度，将节能目标逐级分解到各旗区人民政府、管委会及重点耗能企业，加强能效监测与预警。健全节能减碳激励机制，提高增量利用效率。</w:t>
      </w:r>
    </w:p>
    <w:p w:rsidR="00F62528" w:rsidRDefault="00F13119">
      <w:pPr>
        <w:pStyle w:val="GH3"/>
        <w:spacing w:before="120" w:after="120"/>
        <w:ind w:firstLineChars="200" w:firstLine="643"/>
        <w:rPr>
          <w:szCs w:val="32"/>
        </w:rPr>
      </w:pPr>
      <w:r>
        <w:rPr>
          <w:rFonts w:hint="eastAsia"/>
        </w:rPr>
        <w:t>2. 推进社会用能方式变革</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统筹建设城乡供能设施，推进城乡用能方式转变，提高城乡用能水平和效率。控制煤炭消费总量，提高煤炭利用效率，加快建设热电联产，改造现有资源综合利用燃煤供热机组，稳步发展天然气集中供热，积极推进电力、燃气、热力等一体化工程，实现能源梯级互补高效利用。提高清洁能源消费比例，围绕居民采暖、工业生产、农业生产、交通运输等重点领域，稳步推进电能替代工作；完善电动汽车充电设施，提高电动汽车保有量，在公交、出租、环卫、物流等公共服务领域推广使</w:t>
      </w:r>
      <w:r>
        <w:rPr>
          <w:rFonts w:ascii="仿宋_GB2312" w:eastAsia="仿宋_GB2312" w:hint="eastAsia"/>
          <w:color w:val="auto"/>
          <w:sz w:val="32"/>
          <w:szCs w:val="32"/>
        </w:rPr>
        <w:lastRenderedPageBreak/>
        <w:t>用新能源汽车；有序替代散烧煤炭和燃油，提高LNG替代柴油消费比重；加快实施各类商贸服务行业“煤改气（电）”、“油改气（电）”；积极发展农村清洁能源，推广天然气、分布式光伏发电、太阳能热水器、生物质燃料、生物沼气等的应用。</w:t>
      </w:r>
    </w:p>
    <w:p w:rsidR="00F62528" w:rsidRDefault="00F13119">
      <w:pPr>
        <w:pStyle w:val="GH3"/>
        <w:spacing w:before="120" w:after="120"/>
        <w:ind w:firstLineChars="200" w:firstLine="643"/>
      </w:pPr>
      <w:r>
        <w:rPr>
          <w:rFonts w:hint="eastAsia"/>
        </w:rPr>
        <w:t>3.强化能源需求侧管理</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加强能源需求侧管理，严格各类新建用能项目的节能审批，引导需求方的能源消费新模式，增加能源使用的效益，抑制能源需求的增长。大力推广合同能源管理机制，完善地方支持合同能源管理发展的综合配套政策，积极培育节能服务市场。</w:t>
      </w:r>
    </w:p>
    <w:p w:rsidR="00F62528" w:rsidRDefault="00F13119">
      <w:pPr>
        <w:pStyle w:val="GH3"/>
        <w:spacing w:before="120" w:after="120"/>
        <w:ind w:firstLineChars="200" w:firstLine="643"/>
      </w:pPr>
      <w:r>
        <w:rPr>
          <w:rFonts w:hint="eastAsia"/>
        </w:rPr>
        <w:t>4.实施节能提升计划</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加强工业节能。</w:t>
      </w:r>
      <w:r>
        <w:rPr>
          <w:rFonts w:ascii="仿宋_GB2312" w:eastAsia="仿宋_GB2312" w:hint="eastAsia"/>
          <w:color w:val="auto"/>
          <w:sz w:val="32"/>
          <w:szCs w:val="32"/>
        </w:rPr>
        <w:t>加快推进能源领域的供给侧结构性改革，调整优化产业结构和产品质量，加强控制高耗能、高排放行业新增产能，逐步化解过剩产能，扶优汰劣、腾出能耗空间。加快园区循环化改造，积极发展低能耗产业，提升能源产出率。推动企业建设能源管理中心，开展能源管理体系认证，提高用能管理水平。全面推进全市信息化和工业化融合发展，加强信息技术在主要耗能设备、生产过程控制中的应用，促进节能降耗。</w:t>
      </w:r>
    </w:p>
    <w:p w:rsidR="00F62528" w:rsidRDefault="00F13119">
      <w:pPr>
        <w:pStyle w:val="GH5"/>
        <w:ind w:firstLine="643"/>
        <w:rPr>
          <w:rFonts w:ascii="仿宋_GB2312" w:eastAsia="仿宋_GB2312"/>
          <w:sz w:val="32"/>
          <w:szCs w:val="32"/>
        </w:rPr>
      </w:pPr>
      <w:r>
        <w:rPr>
          <w:rFonts w:ascii="仿宋_GB2312" w:eastAsia="仿宋_GB2312" w:hint="eastAsia"/>
          <w:b/>
          <w:sz w:val="32"/>
          <w:szCs w:val="32"/>
        </w:rPr>
        <w:t>强化建筑节能。</w:t>
      </w:r>
      <w:r>
        <w:rPr>
          <w:rFonts w:ascii="仿宋_GB2312" w:eastAsia="仿宋_GB2312" w:hint="eastAsia"/>
          <w:sz w:val="32"/>
          <w:szCs w:val="32"/>
        </w:rPr>
        <w:t>开展绿色建筑行动，从规划、法规、技术、标准、设计等方面全面推进建筑节能，提高建筑能效水平。加强城市绿色规划，加大既有建筑的节能改造力度，大力推广可</w:t>
      </w:r>
      <w:r>
        <w:rPr>
          <w:rFonts w:ascii="仿宋_GB2312" w:eastAsia="仿宋_GB2312" w:hint="eastAsia"/>
          <w:sz w:val="32"/>
          <w:szCs w:val="32"/>
        </w:rPr>
        <w:lastRenderedPageBreak/>
        <w:t>再生能源在建筑上的应用，鼓励建筑工业化等建设模式。</w:t>
      </w:r>
    </w:p>
    <w:p w:rsidR="00F62528" w:rsidRDefault="00F13119">
      <w:pPr>
        <w:pStyle w:val="GH5"/>
        <w:ind w:firstLine="643"/>
        <w:rPr>
          <w:rFonts w:ascii="仿宋_GB2312" w:eastAsia="仿宋_GB2312"/>
          <w:color w:val="auto"/>
          <w:sz w:val="32"/>
          <w:szCs w:val="32"/>
        </w:rPr>
      </w:pPr>
      <w:r>
        <w:rPr>
          <w:rFonts w:ascii="仿宋_GB2312" w:eastAsia="仿宋_GB2312" w:hint="eastAsia"/>
          <w:b/>
          <w:color w:val="auto"/>
          <w:sz w:val="32"/>
          <w:szCs w:val="32"/>
        </w:rPr>
        <w:t>推进交通运输节能。</w:t>
      </w:r>
      <w:r>
        <w:rPr>
          <w:rFonts w:ascii="仿宋_GB2312" w:eastAsia="仿宋_GB2312" w:hint="eastAsia"/>
          <w:color w:val="auto"/>
          <w:sz w:val="32"/>
          <w:szCs w:val="32"/>
        </w:rPr>
        <w:t>完善综合交通运输体系规划，加快推进综合交通运输体系建设。优化运输方式，推广节能与新能源交通运输装备，加快高耗油、高排放及老旧车辆的淘汰力度。加快提升运输工具能源效率，全面实施营运车辆燃料消耗量限值标准。大力发展城市公共交通，提高公共出行和非机动出行比例。加强城市步行和自行车交通系统建设，推动建设大型充电站、充换站及配套设施，推进服务领域电动车替代。</w:t>
      </w:r>
    </w:p>
    <w:p w:rsidR="00F62528" w:rsidRDefault="00F13119">
      <w:pPr>
        <w:pStyle w:val="GH1"/>
        <w:spacing w:after="120"/>
      </w:pPr>
      <w:r>
        <w:rPr>
          <w:rFonts w:hint="eastAsia"/>
        </w:rPr>
        <w:t xml:space="preserve">    </w:t>
      </w:r>
      <w:bookmarkStart w:id="28" w:name="_Toc57986609"/>
      <w:r>
        <w:rPr>
          <w:rFonts w:hint="eastAsia"/>
        </w:rPr>
        <w:t>五、环境保护</w:t>
      </w:r>
      <w:bookmarkEnd w:id="28"/>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充分发挥能源规划的引导和约束作用，认真执行环境影响评价制度，加强能源项目的环境影响评估和审查，强化能源开发生产环境监测和事故防范，制定切实可行的环境保护和污染治理措施。</w:t>
      </w:r>
    </w:p>
    <w:p w:rsidR="00F62528" w:rsidRDefault="00F13119">
      <w:pPr>
        <w:pStyle w:val="GH2"/>
        <w:spacing w:before="120" w:after="120"/>
      </w:pPr>
      <w:r>
        <w:rPr>
          <w:rFonts w:hint="eastAsia"/>
        </w:rPr>
        <w:t xml:space="preserve">   </w:t>
      </w:r>
      <w:bookmarkStart w:id="29" w:name="_Toc57986610"/>
      <w:r>
        <w:rPr>
          <w:rFonts w:hint="eastAsia"/>
        </w:rPr>
        <w:t>（一）规划实施环境影响分析</w:t>
      </w:r>
      <w:bookmarkEnd w:id="29"/>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本规划实施后造成的环境影响主要是能源生产利用过程中“三废”排放及生态影响等。</w:t>
      </w:r>
    </w:p>
    <w:p w:rsidR="00F62528" w:rsidRDefault="00F13119">
      <w:pPr>
        <w:pStyle w:val="GH3"/>
        <w:spacing w:before="120" w:after="120"/>
        <w:ind w:firstLineChars="200" w:firstLine="643"/>
      </w:pPr>
      <w:r>
        <w:rPr>
          <w:rFonts w:hint="eastAsia"/>
        </w:rPr>
        <w:t>1.大气环境影响</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大气环境影响主要为煤炭开采加工运输过程中产生的粉尘，电厂、燃煤锅炉、气化炉烟气，煤化工生产过程中产生的工艺废气等，包括烟尘、粉尘、二氧化硫、氮氧化物、硫化氢、氨、甲醇、酚类、氟化物等污染物。</w:t>
      </w:r>
    </w:p>
    <w:p w:rsidR="00F62528" w:rsidRDefault="00F13119">
      <w:pPr>
        <w:pStyle w:val="GH3"/>
        <w:spacing w:before="120" w:after="120"/>
        <w:ind w:firstLineChars="200" w:firstLine="643"/>
      </w:pPr>
      <w:r>
        <w:rPr>
          <w:rFonts w:hint="eastAsia"/>
        </w:rPr>
        <w:lastRenderedPageBreak/>
        <w:t>2.水环境影响</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水环境影响主要为煤矿产生的疏干水排放、矸石和露天堆煤场雨污、洗选煤废水等，电厂及热动力车间产生的酸碱废水、锅炉排污水、反冲洗水、含油废水、循环冷却水排水等，煤化工产生的废氨水、含油污水、冷凝液、含硫污水、高盐废水、冲洗水等，以及生产过程中产生的生活废水等。</w:t>
      </w:r>
    </w:p>
    <w:p w:rsidR="00F62528" w:rsidRDefault="00F13119">
      <w:pPr>
        <w:pStyle w:val="GH3"/>
        <w:spacing w:before="120" w:after="120"/>
        <w:ind w:firstLineChars="200" w:firstLine="643"/>
      </w:pPr>
      <w:r>
        <w:rPr>
          <w:rFonts w:hint="eastAsia"/>
        </w:rPr>
        <w:t>3.固体废物环境影响</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固体废物环境影响主要为煤炭开采洗选过程产生的煤矸石、露天矿剥离物、煤泥等，电厂、热动力车间、造气炉产生的炉渣、粉煤灰、脱硫石膏、除尘灰、造气渣等，煤化工生产过程中的废触媒、废催化剂、废树脂、分子筛、吸附剂、废填料、废酸、废油、焦油渣、污水处理装置污泥等，以及生产过程中产生的生活垃圾等。</w:t>
      </w:r>
    </w:p>
    <w:p w:rsidR="00F62528" w:rsidRDefault="00F13119">
      <w:pPr>
        <w:pStyle w:val="GH3"/>
        <w:spacing w:before="120" w:after="120"/>
        <w:ind w:firstLineChars="200" w:firstLine="643"/>
      </w:pPr>
      <w:r>
        <w:rPr>
          <w:rFonts w:hint="eastAsia"/>
        </w:rPr>
        <w:t>4.生态环境影响</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能源的开发和利用都会对生态环境造成一定影响。煤炭开采主要包括对土地的损害、对村庄的损害和对水资源的影响。化石燃料的燃烧导致温室气体排放的增加，燃烧时除产生大量烟尘外，在燃烧过程中还会形成一氧化碳、二氧化碳、二氧化硫、氮氧化物等多种有害物质，更甚者可能造成酸雨、荒漠化加剧、生物多样性减少、温室效应和全球气候变化等更加严重的危害。</w:t>
      </w:r>
    </w:p>
    <w:p w:rsidR="00F62528" w:rsidRDefault="00F13119">
      <w:pPr>
        <w:pStyle w:val="GH2"/>
        <w:spacing w:before="120" w:after="120"/>
      </w:pPr>
      <w:r>
        <w:rPr>
          <w:rFonts w:hint="eastAsia"/>
        </w:rPr>
        <w:lastRenderedPageBreak/>
        <w:t xml:space="preserve">   </w:t>
      </w:r>
      <w:bookmarkStart w:id="30" w:name="_Toc57986611"/>
      <w:r>
        <w:rPr>
          <w:rFonts w:hint="eastAsia"/>
        </w:rPr>
        <w:t>（二）预防和减轻环境影响的对策</w:t>
      </w:r>
      <w:bookmarkEnd w:id="30"/>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充分发挥能源规划的引导和约束作用，认真执行环境影响评价制度，加强能源项目的环境影响评估和审查，强化能源开发生产环境监测和事故防范，制定切实可行的环境保护和污染治理措施。</w:t>
      </w:r>
    </w:p>
    <w:p w:rsidR="00F62528" w:rsidRDefault="00F13119">
      <w:pPr>
        <w:pStyle w:val="GH3"/>
        <w:spacing w:before="120" w:after="120"/>
        <w:ind w:firstLineChars="200" w:firstLine="643"/>
      </w:pPr>
      <w:r>
        <w:rPr>
          <w:rFonts w:hint="eastAsia"/>
        </w:rPr>
        <w:t>1.加强能源生产利用过程的环境保护</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坚持污染物总量通过现有项目削减获得，新增总量的应在获得环境容量前提下，方可批复建设。科学规划和合理开发煤炭资源，优化能源项目选址布局，促进煤炭清洁高效利用，加快产业升级和技术改造，大力发展循环经济，减少污染物排放，降低对土地、水资源、生态环境等的不良影响。</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大气环境保护措施。以环境空气质量持续改善为目标，严格制定并落实污染物排放总量控制与管理工作计划。坚持“上大压小”、“增产不增污”的原则，通过热电联供，关停替代小火电和分散锅炉，新建火电机组必须采用超低排放技术；燃煤动力车间采用干式低氮燃烧技术或空气/燃料分级低氮燃烧器、三级燃烧技术；垃圾焚烧发电厂控制焚烧炉膛温度高于850℃确保二噁英分解达标排放；无组织排放的废气采取密闭、负压等措施，达到《大气污染物综合排放标准》中二级标准要求。采取有效措施削减煤化工生产过程中装卸、储存、收集、暂存和处理等环节产生有毒有害、挥发性有机物、恶臭物质等</w:t>
      </w:r>
      <w:r>
        <w:rPr>
          <w:rFonts w:ascii="仿宋_GB2312" w:eastAsia="仿宋_GB2312" w:hint="eastAsia"/>
          <w:color w:val="auto"/>
          <w:sz w:val="32"/>
          <w:szCs w:val="32"/>
        </w:rPr>
        <w:lastRenderedPageBreak/>
        <w:t>的逸散与排放，设置专用设备或火炬等妥善处理非正常排放废气。</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水环境保护措施。实施全市水体环境综合整治，加强能源项目水耗综合评估，确定合理的污染控制策略。推广清洁生产工艺，提高企业水循环使用率，减少水污染物排放负荷。加大煤炭开采洗选废水的资源化利用，定期检查维护防渗工程、渗滤液集排水及其处理设施，定期监测地下水位、水质，及时采取必要措施。电厂和热动力车间循环冷却水、酸碱废水、含油污水、生活污水及各种冲洗废水采取不同处理达标后大部分循环使用。煤化工废水通过废水分质收集，依托企业自建和园区配套的公用污水处理厂，去除各工段的特征污染物，再进行集中生化和深度处理工艺进行处理后实现回用。</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固体废物处理措施。利用固体废弃物综合利用平台，建立固体废弃物回收利用调配管理网络，减缓固体废物的运输、处理和处置工作量，减少环境污染。矸石、锅炉灰渣、脱硫石膏、气化灰渣、除尘灰等大宗工业固体废物，依托建材、建筑以及农业等领域加大资源化利用。综合利用量不足时，可设置临时专用灰场和石膏渣场进行妥善处理。废催化剂、废树脂、飞灰等危险废物，委托有资质的第三方进行回收利用或安全处理。生活垃圾按指定地点收集，交环卫部门定期清运处理，统一处置。</w:t>
      </w:r>
    </w:p>
    <w:p w:rsidR="00F62528" w:rsidRDefault="00F13119">
      <w:pPr>
        <w:pStyle w:val="GH3"/>
        <w:spacing w:before="120" w:after="120"/>
        <w:ind w:firstLineChars="200" w:firstLine="643"/>
      </w:pPr>
      <w:r>
        <w:rPr>
          <w:rFonts w:hint="eastAsia"/>
        </w:rPr>
        <w:lastRenderedPageBreak/>
        <w:t>2.积极开展生态环境恢复和污染治理</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加大环保措施资金投入，加大生态恢复和污染防治力度。严格执行自然保护区管理办法，禁止施工单位和生产企业进入贺兰山自然保护区。采取有效治理措施缓解煤炭地下水渗透、地表沉陷等问题，推进矿区修复治理、矿山地质环境治理、工矿废弃地治理等工程实施。提高固体废弃物资源综合利用水平，减少污染物排放，降低对土地、水资源、生态环境等的不良影响。促进煤炭清洁高效利用，鼓励使用低硫燃料，加快现役电厂除尘和脱硫脱硝设施改造。积极开展二氧化碳捕获、封存和综合利用示范试点，促进低碳技术发展。采取有效措施降低风、光电运行环境影响和电网电磁辐射等区域环境影响。严格控制黄河引水量，确保维持必需的生态流量。加快煤化工产业升级和技术改造，强化现有污染严重企业和高耗能企业污染排放物的处理，减轻对环境的污染。</w:t>
      </w:r>
    </w:p>
    <w:p w:rsidR="00F62528" w:rsidRDefault="00F13119">
      <w:pPr>
        <w:pStyle w:val="GH3"/>
        <w:spacing w:before="120" w:after="120"/>
        <w:ind w:firstLineChars="200" w:firstLine="643"/>
      </w:pPr>
      <w:r>
        <w:rPr>
          <w:rFonts w:hint="eastAsia"/>
        </w:rPr>
        <w:t>3.环境保护预期效果</w:t>
      </w:r>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阿拉善盟能源发展“十四五”规划》的实施，对推动全盟环境保护工作具有积极促进作用。通过采取上述环保措施，全市能源生产消费对生态环境影响降到较低和可控，基本实现与生态环境的协调发展。二氧化碳减排全面完成预期目标，二氧化硫、氮氧化物、化学需氧量、氨氮等主要污染物控制满足自治区主要污染物排放总量控制要求，重点行业工业烟粉尘总</w:t>
      </w:r>
      <w:r>
        <w:rPr>
          <w:rFonts w:ascii="仿宋_GB2312" w:eastAsia="仿宋_GB2312" w:hint="eastAsia"/>
          <w:color w:val="auto"/>
          <w:sz w:val="32"/>
          <w:szCs w:val="32"/>
        </w:rPr>
        <w:lastRenderedPageBreak/>
        <w:t>量、总氮、总磷和挥发性有机物得到有效控制。</w:t>
      </w:r>
    </w:p>
    <w:p w:rsidR="00F62528" w:rsidRDefault="00F13119">
      <w:pPr>
        <w:pStyle w:val="GH1"/>
        <w:spacing w:after="120"/>
      </w:pPr>
      <w:bookmarkStart w:id="31" w:name="_Toc11918505"/>
      <w:r>
        <w:rPr>
          <w:rFonts w:hint="eastAsia"/>
        </w:rPr>
        <w:t xml:space="preserve">    </w:t>
      </w:r>
      <w:bookmarkStart w:id="32" w:name="_Toc57986612"/>
      <w:r>
        <w:rPr>
          <w:rFonts w:hint="eastAsia"/>
        </w:rPr>
        <w:t>六、保障措施</w:t>
      </w:r>
      <w:bookmarkEnd w:id="31"/>
      <w:bookmarkEnd w:id="32"/>
    </w:p>
    <w:p w:rsidR="00F62528" w:rsidRDefault="00F13119">
      <w:pPr>
        <w:pStyle w:val="GH2"/>
        <w:spacing w:before="120" w:after="120"/>
      </w:pPr>
      <w:r>
        <w:rPr>
          <w:rFonts w:hint="eastAsia"/>
        </w:rPr>
        <w:t xml:space="preserve">   </w:t>
      </w:r>
      <w:bookmarkStart w:id="33" w:name="_Toc57986613"/>
      <w:r>
        <w:rPr>
          <w:rFonts w:hint="eastAsia"/>
        </w:rPr>
        <w:t>（一）构建能源组织保障体系</w:t>
      </w:r>
      <w:bookmarkEnd w:id="33"/>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进一步健全完善组织管理体系，积极探索创新能源管理方式，建立能源发展在部门、各旗区政府、企业之间的协调联动机制。成立能源发展领导小组，由阿拉善盟行政公署主要领导任组长，具体负责阿拉善盟在能源开发及利用过程中的政策研究、制定，深化与企业、协会的联系，切实做好能源开发利用和相关部门的协调工作，统筹项目报批，强化能源监管，规范验收流程和标准，抓好节能减排，协调解决开发建设过程中遇到的问题，综合、有序地进行能源开发利用，确保规划安全高效推进到位。领导小组建立不同层面的能源管理中心，具体落实执行能源发展领导小组制定的各项政策、做出的各项决定等。政府各部门要明确实施责任主体，密切协调配合，强化信息共享和协同联动机制。</w:t>
      </w:r>
    </w:p>
    <w:p w:rsidR="00F62528" w:rsidRDefault="00F13119">
      <w:pPr>
        <w:pStyle w:val="GH2"/>
        <w:spacing w:before="120" w:after="120"/>
      </w:pPr>
      <w:r>
        <w:rPr>
          <w:rFonts w:hint="eastAsia"/>
        </w:rPr>
        <w:t xml:space="preserve">   </w:t>
      </w:r>
      <w:bookmarkStart w:id="34" w:name="_Toc57986614"/>
      <w:r>
        <w:rPr>
          <w:rFonts w:hint="eastAsia"/>
        </w:rPr>
        <w:t>（二）完善能源发展政策机制</w:t>
      </w:r>
      <w:bookmarkEnd w:id="34"/>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根据国家和自治区各项能源政策，制定阿拉善盟能源发展战略和政策措施，切实保障能源的安全生产和稳定供应。综合运用投资、财政、税收、土地、价格、金融等经济政策手段，引导和规范能源利用和开发行为。根据阿拉善盟的实际，适时制定促进煤炭、电力、煤化工、能源装备制造等行业发展实施</w:t>
      </w:r>
      <w:r>
        <w:rPr>
          <w:rFonts w:ascii="仿宋_GB2312" w:eastAsia="仿宋_GB2312" w:hint="eastAsia"/>
          <w:color w:val="auto"/>
          <w:sz w:val="32"/>
          <w:szCs w:val="32"/>
        </w:rPr>
        <w:lastRenderedPageBreak/>
        <w:t>意见，积极落实并争取国家和自治区相关激励政策。贯彻国家节能减排政策，积极推进合同能源管理，引导企业增加节能环保改造投入，加速推进全盟工业企业能源体系认证、清洁生产审核和能源审计工作，逐步改善粗放型、高排放的能源利用方式。建立健全能源预测预警机制，加强电力、煤炭、天然气、油品等供应管理，建立健全煤、油、气应急储备体系，完善能源调度应急预案。健全能源信息统计、分析和发布制度，加强对年耗能1万吨标煤以上的重点用能企业的监督管理，建立节能、能源消费总量控制目标责任制和评价考核体系。</w:t>
      </w:r>
    </w:p>
    <w:p w:rsidR="00F62528" w:rsidRDefault="00F13119">
      <w:pPr>
        <w:pStyle w:val="GH2"/>
        <w:spacing w:before="120" w:after="120"/>
      </w:pPr>
      <w:r>
        <w:rPr>
          <w:rFonts w:hint="eastAsia"/>
        </w:rPr>
        <w:t xml:space="preserve">   </w:t>
      </w:r>
      <w:bookmarkStart w:id="35" w:name="_Toc57986615"/>
      <w:r>
        <w:rPr>
          <w:rFonts w:hint="eastAsia"/>
        </w:rPr>
        <w:t>（三）强化能源规划引领衔接</w:t>
      </w:r>
      <w:bookmarkEnd w:id="35"/>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加强能源规划与全盟经济社会发展规划纲要及其他有关规划的衔接，健全以能源规划为统领，煤炭、电力、天然气、成品油、新能源及能源装备制造产业等专项规划为支撑的能源规划体系。做好与国家、自治区能源规划的对接，积极争取重点能源建设项目纳入国家、自治区能源规划。强化能源规划的约束作用，能源项目核准以能源规划为依据，建立规划与项目一体化的管理机制。加强能源行业准入管理，规范开发建设秩序，优先支持符合本规划布局的优势骨干企业发展。发挥规划对能源发展的引导调控作用，加强相关部门对能源建设发展的指导服务，结合能源发展中出现的新情况、新问题，适时组织制订相关配套政策和措施。</w:t>
      </w:r>
    </w:p>
    <w:p w:rsidR="00F62528" w:rsidRDefault="00F13119">
      <w:pPr>
        <w:pStyle w:val="GH2"/>
        <w:spacing w:before="120" w:after="120"/>
      </w:pPr>
      <w:r>
        <w:rPr>
          <w:rFonts w:hint="eastAsia"/>
        </w:rPr>
        <w:lastRenderedPageBreak/>
        <w:t xml:space="preserve">   </w:t>
      </w:r>
      <w:bookmarkStart w:id="36" w:name="_Toc57986616"/>
      <w:r>
        <w:rPr>
          <w:rFonts w:hint="eastAsia"/>
        </w:rPr>
        <w:t>（四）深化能源重点领域改革</w:t>
      </w:r>
      <w:bookmarkEnd w:id="36"/>
    </w:p>
    <w:p w:rsidR="00F62528" w:rsidRDefault="00F13119">
      <w:pPr>
        <w:pStyle w:val="GH5"/>
        <w:ind w:firstLine="640"/>
        <w:rPr>
          <w:rFonts w:ascii="仿宋_GB2312" w:eastAsia="仿宋_GB2312"/>
          <w:color w:val="auto"/>
          <w:sz w:val="32"/>
          <w:szCs w:val="32"/>
        </w:rPr>
      </w:pPr>
      <w:r>
        <w:rPr>
          <w:rFonts w:ascii="仿宋_GB2312" w:eastAsia="仿宋_GB2312"/>
          <w:color w:val="auto"/>
          <w:sz w:val="32"/>
          <w:szCs w:val="32"/>
        </w:rPr>
        <w:t>根据国家和自治区统一部署，着力化解重点领域和关键环节的突出矛盾。全面推进电力、燃气、供热、新能源等重点领域价格改革，充分发挥市场对能源价格的调节作用，逐步降低能源价格。深化煤炭流通体制改革，继续推进煤炭资源整合和企业兼并重组，加快煤、电、化工等相关产业联营或一体化改革。大力推进电力体制改革，有序放开输配电以外竞争性环节电价，积极培育售电主体，探索增量配电业务，完善市场交易机制。建立分布式电源发展新机制，加快示范项目建设，借助</w:t>
      </w:r>
      <w:r>
        <w:rPr>
          <w:rFonts w:ascii="仿宋_GB2312" w:eastAsia="仿宋_GB2312"/>
          <w:color w:val="auto"/>
          <w:sz w:val="32"/>
          <w:szCs w:val="32"/>
        </w:rPr>
        <w:t>“</w:t>
      </w:r>
      <w:r>
        <w:rPr>
          <w:rFonts w:ascii="仿宋_GB2312" w:eastAsia="仿宋_GB2312"/>
          <w:color w:val="auto"/>
          <w:sz w:val="32"/>
          <w:szCs w:val="32"/>
        </w:rPr>
        <w:t>互联网+</w:t>
      </w:r>
      <w:r>
        <w:rPr>
          <w:rFonts w:ascii="仿宋_GB2312" w:eastAsia="仿宋_GB2312"/>
          <w:color w:val="auto"/>
          <w:sz w:val="32"/>
          <w:szCs w:val="32"/>
        </w:rPr>
        <w:t>”</w:t>
      </w:r>
      <w:r>
        <w:rPr>
          <w:rFonts w:ascii="仿宋_GB2312" w:eastAsia="仿宋_GB2312"/>
          <w:color w:val="auto"/>
          <w:sz w:val="32"/>
          <w:szCs w:val="32"/>
        </w:rPr>
        <w:t>、智能电网等新兴技术，构建智慧能源互联体系。推进能源领域投融资体制改革，建立健全中小企业投融资、担保政策体系，支持民营企业全面参与能源基础设施建设、能源装备制造发展，积极推广PPP模式，为项目建设提供多元化、可持续的资金来源。推动能源管理改革创新，强化能源行业监管，引导能源行业协会和中介机构健康发展</w:t>
      </w:r>
    </w:p>
    <w:p w:rsidR="00F62528" w:rsidRDefault="00F13119">
      <w:pPr>
        <w:pStyle w:val="GH2"/>
        <w:spacing w:before="120" w:after="120"/>
      </w:pPr>
      <w:r>
        <w:rPr>
          <w:rFonts w:hint="eastAsia"/>
        </w:rPr>
        <w:t xml:space="preserve">   </w:t>
      </w:r>
      <w:bookmarkStart w:id="37" w:name="_Toc57986617"/>
      <w:r>
        <w:rPr>
          <w:rFonts w:hint="eastAsia"/>
        </w:rPr>
        <w:t>（五）加快推进能源科技创新</w:t>
      </w:r>
      <w:bookmarkEnd w:id="37"/>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实施创新驱动发展战略，加快建立以企业为主体、市场为导向、产学研用相结合的创新体系，努力建成一批能源技术工程实验室、能源技术研发中心等创新平台。鼓励建立多元化的能源科技风险投资基金，支持重点企业加大能源科技研发投入，积极开展能源领域重大和前沿科技攻关。加强能源人才队伍建</w:t>
      </w:r>
      <w:r>
        <w:rPr>
          <w:rFonts w:ascii="仿宋_GB2312" w:eastAsia="仿宋_GB2312" w:hint="eastAsia"/>
          <w:color w:val="auto"/>
          <w:sz w:val="32"/>
          <w:szCs w:val="32"/>
        </w:rPr>
        <w:lastRenderedPageBreak/>
        <w:t>设，鼓励引进高端人才，培育一批能源科技领军人才。围绕转变能源发展方式和产业转型升级，积极推广煤矿灾害综合防治、煤炭分质梯级利用、太阳能光热发电、新能源微电网等能源先进技术应用。加强能源装备创新，重点攻克大型风电机组整机及关键部件、高效率低成本光伏组件、先进储能装置等装备关键技术，掌握一批自主知识产权技术和专有核心技术。启动实施“互联网+”智慧能源行动，推动能源与信息通信技术深度融合，加快推进能源消费智能化、可再生能源生产智能化、化石能源生产清洁高效智能化、集中式与分布式储能协同发展。</w:t>
      </w:r>
    </w:p>
    <w:p w:rsidR="00F62528" w:rsidRDefault="00F13119">
      <w:pPr>
        <w:pStyle w:val="GH2"/>
        <w:spacing w:before="120" w:after="120"/>
      </w:pPr>
      <w:r>
        <w:rPr>
          <w:rFonts w:hint="eastAsia"/>
        </w:rPr>
        <w:t xml:space="preserve">   </w:t>
      </w:r>
      <w:bookmarkStart w:id="38" w:name="_Toc57986618"/>
      <w:r>
        <w:rPr>
          <w:rFonts w:hint="eastAsia"/>
        </w:rPr>
        <w:t>（六）加强能源安全生产监管</w:t>
      </w:r>
      <w:bookmarkEnd w:id="38"/>
    </w:p>
    <w:p w:rsidR="00F62528" w:rsidRDefault="00F13119">
      <w:pPr>
        <w:pStyle w:val="GH5"/>
        <w:ind w:firstLine="640"/>
        <w:rPr>
          <w:rFonts w:ascii="仿宋_GB2312" w:eastAsia="仿宋_GB2312"/>
          <w:color w:val="auto"/>
          <w:sz w:val="32"/>
          <w:szCs w:val="32"/>
        </w:rPr>
      </w:pPr>
      <w:r>
        <w:rPr>
          <w:rFonts w:ascii="仿宋_GB2312" w:eastAsia="仿宋_GB2312" w:hint="eastAsia"/>
          <w:color w:val="auto"/>
          <w:sz w:val="32"/>
          <w:szCs w:val="32"/>
        </w:rPr>
        <w:t>牢固树立立以人为本、安全发展理念，将保障能源安全生产和供应放在首位。加强安全生产基础能力建设，全面做好安全生产监管工作，严格落实企业主体责任，完善安全生产责任体系，强化安全生产培训工作，切实防范和坚决遏制重特大事故发生。加强对煤、电、油、气、热等领域的智能安全监管、监测和调度，提升能源安全生产和保障水平。一是加强煤炭企业安全生产大检查工作，落实煤矿监管和主体责任，坚决淘汰退出落后产能，有序化解过剩产能。严厉打击违法违规生产，坚决禁止超能力、超强度、超定员生产。加强煤矿瓦斯等重大灾害防治，严格煤矿复产复工验收。二是实施供电、供热等专项监管，开展设备系统安全检查、电网风险管控、人身事故防范等专项行动，及时发现和消除各类安全隐患。三是加强油气</w:t>
      </w:r>
      <w:r>
        <w:rPr>
          <w:rFonts w:ascii="仿宋_GB2312" w:eastAsia="仿宋_GB2312" w:hint="eastAsia"/>
          <w:color w:val="auto"/>
          <w:sz w:val="32"/>
          <w:szCs w:val="32"/>
        </w:rPr>
        <w:lastRenderedPageBreak/>
        <w:t>长输管道和生产经营安全监管，督促油气运输、储存、经营企业采取先进技术、管理措施保障储运安全。加大老旧设施改造维修力度，加密巡查检查频次，及时消除安全隐患，制订事故应急预案，将事故应急处置统一纳入社会应急联动工作体系。</w:t>
      </w: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640"/>
        <w:rPr>
          <w:rFonts w:ascii="仿宋_GB2312" w:eastAsia="仿宋_GB2312"/>
          <w:color w:val="auto"/>
          <w:sz w:val="32"/>
          <w:szCs w:val="32"/>
        </w:rPr>
      </w:pPr>
    </w:p>
    <w:p w:rsidR="00F62528" w:rsidRDefault="00F62528">
      <w:pPr>
        <w:pStyle w:val="GH5"/>
        <w:ind w:firstLine="460"/>
        <w:rPr>
          <w:color w:val="auto"/>
          <w:sz w:val="23"/>
          <w:szCs w:val="23"/>
        </w:rPr>
      </w:pPr>
    </w:p>
    <w:p w:rsidR="00F62528" w:rsidRDefault="00F62528">
      <w:pPr>
        <w:pStyle w:val="GH5"/>
        <w:ind w:firstLine="460"/>
        <w:rPr>
          <w:color w:val="auto"/>
          <w:sz w:val="23"/>
          <w:szCs w:val="23"/>
        </w:rPr>
        <w:sectPr w:rsidR="00F62528">
          <w:pgSz w:w="11906" w:h="16838"/>
          <w:pgMar w:top="1588" w:right="1701" w:bottom="1418" w:left="1701" w:header="851" w:footer="992" w:gutter="0"/>
          <w:cols w:space="425"/>
          <w:docGrid w:linePitch="312"/>
        </w:sectPr>
      </w:pPr>
    </w:p>
    <w:p w:rsidR="00F62528" w:rsidRDefault="00F13119">
      <w:pPr>
        <w:pStyle w:val="GH1"/>
        <w:spacing w:after="120"/>
        <w:rPr>
          <w:rFonts w:hAnsi="黑体"/>
        </w:rPr>
      </w:pPr>
      <w:r>
        <w:rPr>
          <w:rFonts w:hint="eastAsia"/>
        </w:rPr>
        <w:lastRenderedPageBreak/>
        <w:t xml:space="preserve">    </w:t>
      </w:r>
      <w:bookmarkStart w:id="39" w:name="_Toc57986619"/>
      <w:r>
        <w:rPr>
          <w:rFonts w:hint="eastAsia"/>
        </w:rPr>
        <w:t>附表 阿拉善盟“十四五”规划主要能源建设项目计划表</w:t>
      </w:r>
      <w:bookmarkEnd w:id="39"/>
    </w:p>
    <w:p w:rsidR="00F62528" w:rsidRDefault="00F13119" w:rsidP="00A96069">
      <w:pPr>
        <w:spacing w:line="240" w:lineRule="auto"/>
        <w:jc w:val="center"/>
        <w:rPr>
          <w:rFonts w:ascii="黑体" w:eastAsia="黑体" w:hAnsi="黑体"/>
          <w:sz w:val="32"/>
          <w:szCs w:val="32"/>
        </w:rPr>
      </w:pPr>
      <w:r>
        <w:rPr>
          <w:rFonts w:ascii="黑体" w:eastAsia="黑体" w:hAnsi="黑体" w:hint="eastAsia"/>
          <w:sz w:val="32"/>
          <w:szCs w:val="32"/>
        </w:rPr>
        <w:t>阿拉善盟“十四五”规划主要能源建设项目计划表</w:t>
      </w:r>
    </w:p>
    <w:p w:rsidR="00A96069" w:rsidRDefault="00A96069" w:rsidP="00A96069">
      <w:pPr>
        <w:spacing w:line="240" w:lineRule="auto"/>
        <w:jc w:val="center"/>
        <w:rPr>
          <w:rFonts w:ascii="黑体" w:eastAsia="黑体" w:hAnsi="黑体"/>
          <w:sz w:val="32"/>
          <w:szCs w:val="32"/>
        </w:rPr>
      </w:pPr>
    </w:p>
    <w:tbl>
      <w:tblPr>
        <w:tblW w:w="14049" w:type="dxa"/>
        <w:tblInd w:w="93" w:type="dxa"/>
        <w:tblLook w:val="04A0" w:firstRow="1" w:lastRow="0" w:firstColumn="1" w:lastColumn="0" w:noHBand="0" w:noVBand="1"/>
      </w:tblPr>
      <w:tblGrid>
        <w:gridCol w:w="457"/>
        <w:gridCol w:w="2677"/>
        <w:gridCol w:w="850"/>
        <w:gridCol w:w="1296"/>
        <w:gridCol w:w="6075"/>
        <w:gridCol w:w="1276"/>
        <w:gridCol w:w="1418"/>
      </w:tblGrid>
      <w:tr w:rsidR="00A96069" w:rsidRPr="00D406E8" w:rsidTr="00A96069">
        <w:trPr>
          <w:trHeight w:val="922"/>
        </w:trPr>
        <w:tc>
          <w:tcPr>
            <w:tcW w:w="457"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序号</w:t>
            </w:r>
          </w:p>
        </w:tc>
        <w:tc>
          <w:tcPr>
            <w:tcW w:w="2677"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重大工程项目名称</w:t>
            </w:r>
          </w:p>
        </w:tc>
        <w:tc>
          <w:tcPr>
            <w:tcW w:w="850"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建设性质</w:t>
            </w:r>
          </w:p>
        </w:tc>
        <w:tc>
          <w:tcPr>
            <w:tcW w:w="1296"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建设年限</w:t>
            </w:r>
          </w:p>
        </w:tc>
        <w:tc>
          <w:tcPr>
            <w:tcW w:w="6075"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建设内容</w:t>
            </w:r>
          </w:p>
        </w:tc>
        <w:tc>
          <w:tcPr>
            <w:tcW w:w="1276" w:type="dxa"/>
            <w:tcBorders>
              <w:top w:val="single" w:sz="4" w:space="0" w:color="000000"/>
              <w:left w:val="single" w:sz="4" w:space="0" w:color="000000"/>
              <w:bottom w:val="nil"/>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总投资</w:t>
            </w:r>
          </w:p>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（亿元）</w:t>
            </w:r>
          </w:p>
        </w:tc>
        <w:tc>
          <w:tcPr>
            <w:tcW w:w="1418" w:type="dxa"/>
            <w:tcBorders>
              <w:top w:val="single" w:sz="4" w:space="0" w:color="000000"/>
              <w:left w:val="single" w:sz="4" w:space="0" w:color="000000"/>
              <w:bottom w:val="nil"/>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b/>
                <w:bCs/>
                <w:color w:val="000000"/>
                <w:kern w:val="0"/>
              </w:rPr>
            </w:pPr>
            <w:r w:rsidRPr="00D406E8">
              <w:rPr>
                <w:rFonts w:ascii="仿宋_GB2312" w:eastAsia="仿宋_GB2312" w:hAnsi="宋体" w:cs="宋体" w:hint="eastAsia"/>
                <w:b/>
                <w:bCs/>
                <w:color w:val="000000"/>
                <w:kern w:val="0"/>
              </w:rPr>
              <w:t>所属旗县</w:t>
            </w:r>
          </w:p>
        </w:tc>
      </w:tr>
      <w:tr w:rsidR="00A96069" w:rsidRPr="00D406E8" w:rsidTr="00A96069">
        <w:trPr>
          <w:trHeight w:val="103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阿拉善盟天荣公司煤矿项目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2023-2027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14544C" w:rsidP="00A96069">
            <w:pPr>
              <w:widowControl/>
              <w:spacing w:line="240" w:lineRule="auto"/>
              <w:jc w:val="left"/>
              <w:rPr>
                <w:rFonts w:ascii="仿宋_GB2312" w:eastAsia="仿宋_GB2312" w:hAnsi="宋体" w:cs="宋体"/>
                <w:color w:val="000000"/>
                <w:kern w:val="0"/>
              </w:rPr>
            </w:pPr>
            <w:r w:rsidRPr="0014544C">
              <w:rPr>
                <w:rFonts w:ascii="仿宋_GB2312" w:eastAsia="仿宋_GB2312" w:hAnsi="宋体" w:cs="宋体" w:hint="eastAsia"/>
                <w:color w:val="000000"/>
                <w:kern w:val="0"/>
              </w:rPr>
              <w:t>新建年产2*120万吨煤生产矿井，配套2*120万吨洗煤厂一座和瓦斯发电站一座。</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27.73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279"/>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腾格里经济开发区大沙蒿子煤矿、白崖子煤矿项目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2023-2027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拟新建270万吨/年矿井，井工开采。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腾格里经济技术开发区</w:t>
            </w:r>
          </w:p>
        </w:tc>
      </w:tr>
      <w:tr w:rsidR="00A96069" w:rsidRPr="00D406E8" w:rsidTr="00A96069">
        <w:trPr>
          <w:trHeight w:val="843"/>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额济纳旗红柳大泉煤炭项目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拟新建红柳大泉120万吨/年矿井，井工开采。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额济纳旗</w:t>
            </w:r>
          </w:p>
        </w:tc>
      </w:tr>
      <w:tr w:rsidR="00A96069" w:rsidRPr="00D406E8" w:rsidTr="00A96069">
        <w:trPr>
          <w:trHeight w:val="186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4</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阿拉善高新技术产业开发区巴音敖包工业园区2×350MW热电联产项目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2021-2028</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本期工程建设规模为2x1215t/h超临界、超临界粉煤灰、单炉膛、一次再热、平衡通风、半露天布置、固态排渣、全钢悬吊接头II型锅炉+2x350MW两缸或三缸两排气、超临界、一次中间再热、抽汽供热间接空冷凝汽式汽轮机发电机组。同步建设烟气脱硫装置和脱硝装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w:t>
            </w:r>
          </w:p>
        </w:tc>
      </w:tr>
      <w:tr w:rsidR="00A96069" w:rsidRPr="00D406E8" w:rsidTr="00A96069">
        <w:trPr>
          <w:trHeight w:val="1411"/>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阿拉善经济开发区中盐吉兰泰2×350MW自备电厂项目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建设2×1206t/h超临界、一次中间再热、直流煤粉锅炉+2×350MW超临界、一次中间再热、两缸两排汽、工业抽气、直接空抽凝汽式汽轮发电机组。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w:t>
            </w:r>
          </w:p>
        </w:tc>
      </w:tr>
      <w:tr w:rsidR="00A96069" w:rsidRPr="00D406E8" w:rsidTr="00A96069">
        <w:trPr>
          <w:trHeight w:val="1418"/>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6</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阿拉善盟千万千瓦级风光热综合新能源基地项目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2021-2028</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“十四五“期间拟建设300万千瓦风电项目、100万千瓦光伏项目，打捆鄂尔多斯煤电，通过鄂尔多斯特高压直流外送通道向中东部地区输送清洁能源。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w:t>
            </w:r>
          </w:p>
        </w:tc>
      </w:tr>
      <w:tr w:rsidR="00A96069" w:rsidRPr="00D406E8" w:rsidTr="00A96069">
        <w:trPr>
          <w:trHeight w:val="126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7</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上海庙输电通道配送阿拉善盟160万千瓦风电基地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2020-2021</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建设风力发电装机容量160万千瓦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20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8</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上海庙输电通道配送阿拉善盟风电基地二期项目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建设风力发电装机容量400万千瓦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w:t>
            </w:r>
          </w:p>
        </w:tc>
      </w:tr>
      <w:tr w:rsidR="00A96069" w:rsidRPr="00D406E8" w:rsidTr="00A96069">
        <w:trPr>
          <w:trHeight w:val="230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9</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阿拉善盟新能源制氢暨源网荷储一体化就地转换并消纳示范基地一期200万千瓦示范项目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2021-2027</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示范项目总装机容量为</w:t>
            </w:r>
            <w:r w:rsidRPr="00D406E8">
              <w:rPr>
                <w:rFonts w:ascii="仿宋_GB2312" w:eastAsia="仿宋_GB2312" w:hint="eastAsia"/>
                <w:color w:val="000000"/>
                <w:kern w:val="0"/>
              </w:rPr>
              <w:t>400</w:t>
            </w:r>
            <w:r w:rsidRPr="00D406E8">
              <w:rPr>
                <w:rFonts w:ascii="仿宋_GB2312" w:eastAsia="仿宋_GB2312" w:hAnsi="宋体" w:cs="宋体" w:hint="eastAsia"/>
                <w:color w:val="000000"/>
                <w:kern w:val="0"/>
              </w:rPr>
              <w:t>万千瓦，其中风电</w:t>
            </w:r>
            <w:r w:rsidRPr="00D406E8">
              <w:rPr>
                <w:rFonts w:ascii="仿宋_GB2312" w:eastAsia="仿宋_GB2312" w:hint="eastAsia"/>
                <w:color w:val="000000"/>
                <w:kern w:val="0"/>
              </w:rPr>
              <w:t>160</w:t>
            </w:r>
            <w:r w:rsidRPr="00D406E8">
              <w:rPr>
                <w:rFonts w:ascii="仿宋_GB2312" w:eastAsia="仿宋_GB2312" w:hAnsi="宋体" w:cs="宋体" w:hint="eastAsia"/>
                <w:color w:val="000000"/>
                <w:kern w:val="0"/>
              </w:rPr>
              <w:t>万千瓦，光伏</w:t>
            </w:r>
            <w:r w:rsidRPr="00D406E8">
              <w:rPr>
                <w:rFonts w:ascii="仿宋_GB2312" w:eastAsia="仿宋_GB2312" w:hint="eastAsia"/>
                <w:color w:val="000000"/>
                <w:kern w:val="0"/>
              </w:rPr>
              <w:t>240</w:t>
            </w:r>
            <w:r w:rsidRPr="00D406E8">
              <w:rPr>
                <w:rFonts w:ascii="仿宋_GB2312" w:eastAsia="仿宋_GB2312" w:hAnsi="宋体" w:cs="宋体" w:hint="eastAsia"/>
                <w:color w:val="000000"/>
                <w:kern w:val="0"/>
              </w:rPr>
              <w:t>万千瓦，配套建设储能</w:t>
            </w:r>
            <w:r w:rsidRPr="00D406E8">
              <w:rPr>
                <w:rFonts w:ascii="仿宋_GB2312" w:eastAsia="仿宋_GB2312" w:hint="eastAsia"/>
                <w:color w:val="000000"/>
                <w:kern w:val="0"/>
              </w:rPr>
              <w:t>40</w:t>
            </w:r>
            <w:r w:rsidRPr="00D406E8">
              <w:rPr>
                <w:rFonts w:ascii="仿宋_GB2312" w:eastAsia="仿宋_GB2312" w:hAnsi="宋体" w:cs="宋体" w:hint="eastAsia"/>
                <w:color w:val="000000"/>
                <w:kern w:val="0"/>
              </w:rPr>
              <w:t>万千瓦/40万千瓦时，电解水制氢工程年产氢气</w:t>
            </w:r>
            <w:r w:rsidRPr="00D406E8">
              <w:rPr>
                <w:rFonts w:ascii="仿宋_GB2312" w:eastAsia="仿宋_GB2312" w:hint="eastAsia"/>
                <w:color w:val="000000"/>
                <w:kern w:val="0"/>
              </w:rPr>
              <w:t>10</w:t>
            </w:r>
            <w:r w:rsidRPr="00D406E8">
              <w:rPr>
                <w:rFonts w:ascii="仿宋_GB2312" w:eastAsia="仿宋_GB2312" w:hAnsi="宋体" w:cs="宋体" w:hint="eastAsia"/>
                <w:color w:val="000000"/>
                <w:kern w:val="0"/>
              </w:rPr>
              <w:t>亿标立方米</w:t>
            </w:r>
            <w:r w:rsidRPr="00D406E8">
              <w:rPr>
                <w:rFonts w:ascii="仿宋_GB2312" w:eastAsia="仿宋_GB2312" w:hint="eastAsia"/>
                <w:color w:val="000000"/>
                <w:kern w:val="0"/>
              </w:rPr>
              <w:t>/</w:t>
            </w:r>
            <w:r w:rsidRPr="00D406E8">
              <w:rPr>
                <w:rFonts w:ascii="仿宋_GB2312" w:eastAsia="仿宋_GB2312" w:hAnsi="宋体" w:cs="宋体" w:hint="eastAsia"/>
                <w:color w:val="000000"/>
                <w:kern w:val="0"/>
              </w:rPr>
              <w:t>年。一期项目总装机容量200万千瓦，其中风电80万千瓦，光伏120万千瓦，配套建设储能20万千瓦/20万千瓦时，电解水制氢工程年产氢气5亿标立方米/年。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阿拉善高新技术开发区、腾格里经济技术开发区</w:t>
            </w:r>
          </w:p>
        </w:tc>
      </w:tr>
      <w:tr w:rsidR="00A96069" w:rsidRPr="00D406E8" w:rsidTr="00A96069">
        <w:trPr>
          <w:trHeight w:val="1553"/>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10</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阿拉善盟额济纳旗军民融合风电、光伏、光热、储能、火电与大数据一体化联动示范项目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建设军民融合新能源示范项目，风电30万千瓦、光伏10万千瓦、光热10万千瓦、储能4万千瓦、火电10万千瓦与大数据一体化联动示范项目。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67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额济纳旗</w:t>
            </w:r>
          </w:p>
        </w:tc>
      </w:tr>
      <w:tr w:rsidR="00A96069" w:rsidRPr="00D406E8" w:rsidTr="00A96069">
        <w:trPr>
          <w:trHeight w:val="1831"/>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11</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国家电投内蒙古公司阿拉善源网荷储+制氢综合示范项目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规划建风电50万千瓦，光伏50万千瓦光伏，以及一定规模的储能。</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阿拉善高新技术产业开发区/腾格里经济技术开发区</w:t>
            </w:r>
          </w:p>
        </w:tc>
      </w:tr>
      <w:tr w:rsidR="00A96069" w:rsidRPr="00D406E8" w:rsidTr="00A96069">
        <w:trPr>
          <w:trHeight w:val="1384"/>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12</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国家电投内蒙古公司阿拉善平价新能源示范项目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规划建风电60万千瓦，光伏40万千瓦光伏，以及一定规模的储能。</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阿左旗、阿右旗</w:t>
            </w:r>
          </w:p>
        </w:tc>
      </w:tr>
      <w:tr w:rsidR="00A96069" w:rsidRPr="00D406E8" w:rsidTr="00A96069">
        <w:trPr>
          <w:trHeight w:val="1418"/>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13</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五凌电力内蒙古30万千瓦平价上网光伏治沙项目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光伏电站、110kV升压站以及配套的110kV送出线路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41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14</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大唐阿拉善盟敖伦布拉格30万千瓦光伏治沙项目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2021-2022</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建设30万千瓦光伏发电项目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9.6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78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15</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内蒙古哈纳斯风力发电有限公司阿左旗贺兰山风电场二期20万千瓦、三期10万千瓦风力发电项目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二期建设规模20万千瓦、三期建设规模10万千瓦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22.12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20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16</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内蒙古洁源风能发电有限公司阿拉善右旗风电场40万千瓦工程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40万千瓦风力发电项目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阿右旗</w:t>
            </w:r>
          </w:p>
        </w:tc>
      </w:tr>
      <w:tr w:rsidR="00A96069" w:rsidRPr="00D406E8" w:rsidTr="00A96069">
        <w:trPr>
          <w:trHeight w:val="114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17</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五凌电力阿右旗60万千瓦平价上网光伏治沙项目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光伏电站、220kv升压站以及配套的220kv送出线路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阿右旗</w:t>
            </w:r>
          </w:p>
        </w:tc>
      </w:tr>
      <w:tr w:rsidR="00A96069" w:rsidRPr="00D406E8" w:rsidTr="00A96069">
        <w:trPr>
          <w:trHeight w:val="118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18</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梧桐沟煤矿、老山头北岗煤矿40万千瓦光伏发电项目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光伏电站、110kV升压站以及配套的110kV送出线路、储能设施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阿右旗</w:t>
            </w:r>
          </w:p>
        </w:tc>
      </w:tr>
      <w:tr w:rsidR="00A96069" w:rsidRPr="00D406E8" w:rsidTr="00A96069">
        <w:trPr>
          <w:trHeight w:val="112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19</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阿拉善高新区50万千瓦光储氢及矿区综合治理光伏项目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建设50万千瓦新能源发电装置及配套制氢、储能设施</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w:t>
            </w:r>
          </w:p>
        </w:tc>
      </w:tr>
      <w:tr w:rsidR="00A96069" w:rsidRPr="00D406E8" w:rsidTr="00A96069">
        <w:trPr>
          <w:trHeight w:val="130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阿拉善高新技术产业开发区新能源装备制造项目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建设光伏、风力、光热发电等新能源装备生产装置及配套设施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w:t>
            </w:r>
          </w:p>
        </w:tc>
      </w:tr>
      <w:tr w:rsidR="00A96069" w:rsidRPr="00D406E8" w:rsidTr="00A96069">
        <w:trPr>
          <w:trHeight w:val="1411"/>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21</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绿巨人蒙宁源网荷储一体化示范基地项目一期100万千瓦示范项目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总规模</w:t>
            </w:r>
            <w:r w:rsidRPr="00D406E8">
              <w:rPr>
                <w:rFonts w:ascii="仿宋_GB2312" w:eastAsia="仿宋_GB2312" w:hint="eastAsia"/>
                <w:color w:val="000000"/>
                <w:kern w:val="0"/>
              </w:rPr>
              <w:t>1000</w:t>
            </w:r>
            <w:r w:rsidRPr="00D406E8">
              <w:rPr>
                <w:rFonts w:ascii="仿宋_GB2312" w:eastAsia="仿宋_GB2312" w:hAnsi="宋体" w:cs="宋体" w:hint="eastAsia"/>
                <w:color w:val="000000"/>
                <w:kern w:val="0"/>
              </w:rPr>
              <w:t>万千瓦，其中光伏</w:t>
            </w:r>
            <w:r w:rsidRPr="00D406E8">
              <w:rPr>
                <w:rFonts w:ascii="仿宋_GB2312" w:eastAsia="仿宋_GB2312" w:hint="eastAsia"/>
                <w:color w:val="000000"/>
                <w:kern w:val="0"/>
              </w:rPr>
              <w:t>700</w:t>
            </w:r>
            <w:r w:rsidRPr="00D406E8">
              <w:rPr>
                <w:rFonts w:ascii="仿宋_GB2312" w:eastAsia="仿宋_GB2312" w:hAnsi="宋体" w:cs="宋体" w:hint="eastAsia"/>
                <w:color w:val="000000"/>
                <w:kern w:val="0"/>
              </w:rPr>
              <w:t>万千瓦、风电</w:t>
            </w:r>
            <w:r w:rsidRPr="00D406E8">
              <w:rPr>
                <w:rFonts w:ascii="仿宋_GB2312" w:eastAsia="仿宋_GB2312" w:hint="eastAsia"/>
                <w:color w:val="000000"/>
                <w:kern w:val="0"/>
              </w:rPr>
              <w:t>300</w:t>
            </w:r>
            <w:r w:rsidRPr="00D406E8">
              <w:rPr>
                <w:rFonts w:ascii="仿宋_GB2312" w:eastAsia="仿宋_GB2312" w:hAnsi="宋体" w:cs="宋体" w:hint="eastAsia"/>
                <w:color w:val="000000"/>
                <w:kern w:val="0"/>
              </w:rPr>
              <w:t>千瓦、</w:t>
            </w:r>
            <w:r w:rsidRPr="00D406E8">
              <w:rPr>
                <w:rFonts w:ascii="仿宋_GB2312" w:eastAsia="仿宋_GB2312" w:hint="eastAsia"/>
                <w:color w:val="000000"/>
                <w:kern w:val="0"/>
              </w:rPr>
              <w:t>100</w:t>
            </w:r>
            <w:r w:rsidRPr="00D406E8">
              <w:rPr>
                <w:rFonts w:ascii="仿宋_GB2312" w:eastAsia="仿宋_GB2312" w:hAnsi="宋体" w:cs="宋体" w:hint="eastAsia"/>
                <w:color w:val="000000"/>
                <w:kern w:val="0"/>
              </w:rPr>
              <w:t>万千瓦</w:t>
            </w:r>
            <w:r w:rsidRPr="00D406E8">
              <w:rPr>
                <w:rFonts w:ascii="仿宋_GB2312" w:eastAsia="仿宋_GB2312" w:hint="eastAsia"/>
                <w:color w:val="000000"/>
                <w:kern w:val="0"/>
              </w:rPr>
              <w:t>/100</w:t>
            </w:r>
            <w:r w:rsidRPr="00D406E8">
              <w:rPr>
                <w:rFonts w:ascii="仿宋_GB2312" w:eastAsia="仿宋_GB2312" w:hAnsi="宋体" w:cs="宋体" w:hint="eastAsia"/>
                <w:color w:val="000000"/>
                <w:kern w:val="0"/>
              </w:rPr>
              <w:t>万千瓦时储能。一期规模100万千瓦，其中光伏70万千瓦、风电30千瓦、10万千瓦/10万千瓦时储能。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阿左旗、腾格里经济技术开发区</w:t>
            </w:r>
          </w:p>
        </w:tc>
      </w:tr>
      <w:tr w:rsidR="00A96069" w:rsidRPr="00D406E8" w:rsidTr="00A96069">
        <w:trPr>
          <w:trHeight w:val="1251"/>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22</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源电力宁夏公司阿拉善盟腾格里300万千瓦新能源基地项目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风电项目150万千瓦</w:t>
            </w:r>
          </w:p>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光伏项目150万千瓦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阿左旗、腾格里经济技术开发区</w:t>
            </w:r>
          </w:p>
        </w:tc>
      </w:tr>
      <w:tr w:rsidR="00A96069" w:rsidRPr="00D406E8" w:rsidTr="00A96069">
        <w:trPr>
          <w:trHeight w:val="1138"/>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23</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大唐阿拉善盟腾格里经济开发区50万千瓦光伏治沙项目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2021-2022</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以50万千瓦光伏电站为主体，在拟选场址由草方格沙障和固沙林组成防护林体系，光伏板下面种植牧草，起到防风固沙作用。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腾格里经济技术开发区</w:t>
            </w:r>
          </w:p>
        </w:tc>
      </w:tr>
      <w:tr w:rsidR="00A96069" w:rsidRPr="00D406E8" w:rsidTr="00A96069">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24</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阿拉善盟大红新能源有限公司20万千瓦风力发电+2万储能项目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20万千瓦风力发电+2万储能项目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腾格里经济技术开发区</w:t>
            </w:r>
          </w:p>
        </w:tc>
      </w:tr>
      <w:tr w:rsidR="00A96069" w:rsidRPr="00D406E8" w:rsidTr="00A96069">
        <w:trPr>
          <w:trHeight w:val="126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25</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华电阿拉善乌兰布和200万千瓦光伏发电沙产业示范项目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200万千瓦光伏发电项目，利用建设太阳能光伏发电项目进行沙漠治理。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乌兰布和沙产业示范区</w:t>
            </w:r>
          </w:p>
        </w:tc>
      </w:tr>
      <w:tr w:rsidR="00A96069" w:rsidRPr="00D406E8" w:rsidTr="00A96069">
        <w:trPr>
          <w:trHeight w:val="1411"/>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26</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华电内蒙古能源有限公司阿拉善盟乌兰布和沙漠光伏治沙12万千瓦光伏发电项目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建设光伏规模为120MWp，同期建设1座110kV的升压站，配置容量为5MW的储能装置，储能时间暂定为1h。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乌兰布和沙产业示范区</w:t>
            </w:r>
          </w:p>
        </w:tc>
      </w:tr>
      <w:tr w:rsidR="00A96069" w:rsidRPr="00D406E8" w:rsidTr="00A96069">
        <w:trPr>
          <w:trHeight w:val="2403"/>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27</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中核汇能有限公司、上海电气风电集团股份有限公司乌兰布和沙漠生态治理200万千瓦风光储热多能互补大型综合能源基地一期项目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总规模200万千瓦，其中：100万千瓦光伏、50万千瓦风电、30万千瓦光热、20万千瓦储能，一期建设规模50万千瓦，其中：25万千瓦光伏、15万千瓦风电、6万千瓦光热、4万千瓦储能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乌兰布和沙产业示范区</w:t>
            </w:r>
          </w:p>
        </w:tc>
      </w:tr>
      <w:tr w:rsidR="00A96069" w:rsidRPr="00D406E8" w:rsidTr="00A96069">
        <w:trPr>
          <w:trHeight w:val="1254"/>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28</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阿拉善-上海庙500千伏特高压输电通道连接线工程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2020-2021</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铺设连接线路230公里，建设500千伏汇流站1座及相关配套设施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w:t>
            </w:r>
          </w:p>
        </w:tc>
      </w:tr>
      <w:tr w:rsidR="00A96069" w:rsidRPr="00D406E8" w:rsidTr="00A96069">
        <w:trPr>
          <w:trHeight w:val="1840"/>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29</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阿拉善高新技术产业开发区电力输送建设项目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2021-2024</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1.阿拉善高新技术产业开发区巴音敖包工业园区输变电工程；</w:t>
            </w:r>
            <w:r w:rsidRPr="00D406E8">
              <w:rPr>
                <w:rFonts w:ascii="仿宋_GB2312" w:eastAsia="仿宋_GB2312" w:hAnsi="宋体" w:cs="宋体" w:hint="eastAsia"/>
                <w:color w:val="000000"/>
                <w:kern w:val="0"/>
              </w:rPr>
              <w:br/>
              <w:t>2.向德220千伏输变电工程；</w:t>
            </w:r>
            <w:r w:rsidRPr="00D406E8">
              <w:rPr>
                <w:rFonts w:ascii="仿宋_GB2312" w:eastAsia="仿宋_GB2312" w:hAnsi="宋体" w:cs="宋体" w:hint="eastAsia"/>
                <w:color w:val="000000"/>
                <w:kern w:val="0"/>
              </w:rPr>
              <w:br/>
              <w:t>3.高勒220千伏输变电工程；</w:t>
            </w:r>
            <w:r w:rsidRPr="00D406E8">
              <w:rPr>
                <w:rFonts w:ascii="仿宋_GB2312" w:eastAsia="仿宋_GB2312" w:hAnsi="宋体" w:cs="宋体" w:hint="eastAsia"/>
                <w:color w:val="000000"/>
                <w:kern w:val="0"/>
              </w:rPr>
              <w:br/>
              <w:t>4.巴音敖包工业园区35千伏电网优化工程。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阿拉善电业局</w:t>
            </w:r>
          </w:p>
        </w:tc>
      </w:tr>
      <w:tr w:rsidR="00A96069" w:rsidRPr="00D406E8" w:rsidTr="00A96069">
        <w:trPr>
          <w:trHeight w:val="113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30</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阿左旗德力格尔城市中心站110千伏输变电工程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2020-2023</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输变电站及配套线路工程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阿拉善电业局</w:t>
            </w:r>
          </w:p>
        </w:tc>
      </w:tr>
      <w:tr w:rsidR="00A96069" w:rsidRPr="00D406E8" w:rsidTr="00A96069">
        <w:trPr>
          <w:trHeight w:val="1109"/>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31</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吉兰泰油田勘探开发生产建设一体化项目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2021-2024</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60万吨原油产能的项目目标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269"/>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lastRenderedPageBreak/>
              <w:t>32</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中原油田额济纳旗务桃亥油气勘探开发项目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5万吨的产能规模及撬装式天然气制LNG气配套设备。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额济纳旗</w:t>
            </w:r>
          </w:p>
        </w:tc>
      </w:tr>
      <w:tr w:rsidR="00A96069" w:rsidRPr="00D406E8" w:rsidTr="00A96069">
        <w:trPr>
          <w:trHeight w:val="1274"/>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33</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中石油昆仑公司阿左旗-高新区天然气输气管线建设项目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建设厢根达来、巴彦浩特镇、吉兰泰镇、敖伦布拉格镇、宗别立镇、阿拉善高新技术开发区连通管道输入设施及附属加气站。</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阿左旗、高新区</w:t>
            </w:r>
          </w:p>
        </w:tc>
      </w:tr>
      <w:tr w:rsidR="00A96069" w:rsidRPr="00D406E8" w:rsidTr="00A96069">
        <w:trPr>
          <w:trHeight w:val="1107"/>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34</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国家西气东输四号线阿右旗境内段项目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建设315公里输气管线及附属设施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阿右旗</w:t>
            </w:r>
          </w:p>
        </w:tc>
      </w:tr>
      <w:tr w:rsidR="00A96069" w:rsidRPr="00D406E8" w:rsidTr="00A96069">
        <w:trPr>
          <w:trHeight w:val="1109"/>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35</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国家西气东输二号线额济纳旗境内段项目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2021-2027</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管线总长度约200公里，计划采用DN600的中压管道、6.3MPa的运行压力进行铺设，年输气量约10亿方。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w:t>
            </w:r>
          </w:p>
        </w:tc>
      </w:tr>
      <w:tr w:rsidR="00A96069" w:rsidRPr="00D406E8" w:rsidTr="00A96069">
        <w:trPr>
          <w:trHeight w:val="1139"/>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36</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昆仑燃气公司建设天然气储气站项目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新建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建设4*100立方米的液化天然气储罐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阿左旗</w:t>
            </w:r>
          </w:p>
        </w:tc>
      </w:tr>
      <w:tr w:rsidR="00A96069" w:rsidRPr="00D406E8" w:rsidTr="00A96069">
        <w:trPr>
          <w:trHeight w:val="1403"/>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37</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阿拉善盟华融燃气有限公司腾格里经济技术开发区天然气储气调峰项目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续建</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2021-2025</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6069" w:rsidRPr="00D406E8" w:rsidRDefault="00A96069" w:rsidP="00A96069">
            <w:pPr>
              <w:widowControl/>
              <w:spacing w:line="240" w:lineRule="auto"/>
              <w:jc w:val="left"/>
              <w:rPr>
                <w:rFonts w:ascii="仿宋_GB2312" w:eastAsia="仿宋_GB2312" w:hAnsi="宋体" w:cs="宋体"/>
                <w:color w:val="000000"/>
                <w:kern w:val="0"/>
              </w:rPr>
            </w:pPr>
            <w:r w:rsidRPr="00D406E8">
              <w:rPr>
                <w:rFonts w:ascii="仿宋_GB2312" w:eastAsia="仿宋_GB2312" w:hAnsi="宋体" w:cs="宋体" w:hint="eastAsia"/>
                <w:color w:val="000000"/>
                <w:kern w:val="0"/>
              </w:rPr>
              <w:t>储气调峰项目6座2万立方米LNG储罐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069" w:rsidRPr="00D406E8" w:rsidRDefault="00A96069" w:rsidP="00A96069">
            <w:pPr>
              <w:widowControl/>
              <w:spacing w:line="240" w:lineRule="auto"/>
              <w:jc w:val="center"/>
              <w:rPr>
                <w:rFonts w:ascii="仿宋_GB2312" w:eastAsia="仿宋_GB2312" w:hAnsi="宋体" w:cs="宋体"/>
                <w:color w:val="000000"/>
                <w:kern w:val="0"/>
              </w:rPr>
            </w:pPr>
            <w:r w:rsidRPr="00D406E8">
              <w:rPr>
                <w:rFonts w:ascii="仿宋_GB2312" w:eastAsia="仿宋_GB2312" w:hAnsi="宋体" w:cs="宋体" w:hint="eastAsia"/>
                <w:color w:val="000000"/>
                <w:kern w:val="0"/>
              </w:rPr>
              <w:t>腾格里经济技术开发区</w:t>
            </w:r>
          </w:p>
        </w:tc>
      </w:tr>
    </w:tbl>
    <w:p w:rsidR="00F62528" w:rsidRDefault="00F62528" w:rsidP="00A96069">
      <w:pPr>
        <w:spacing w:line="240" w:lineRule="auto"/>
        <w:rPr>
          <w:rFonts w:ascii="仿宋_GB2312" w:eastAsia="仿宋_GB2312"/>
          <w:sz w:val="23"/>
          <w:szCs w:val="23"/>
        </w:rPr>
      </w:pPr>
    </w:p>
    <w:sectPr w:rsidR="00F62528" w:rsidSect="00A96069">
      <w:headerReference w:type="default" r:id="rId19"/>
      <w:pgSz w:w="16838" w:h="11906" w:orient="landscape"/>
      <w:pgMar w:top="1800" w:right="1440" w:bottom="2269" w:left="144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51" w:rsidRDefault="00C70A51">
      <w:pPr>
        <w:spacing w:line="240" w:lineRule="auto"/>
      </w:pPr>
      <w:r>
        <w:separator/>
      </w:r>
    </w:p>
  </w:endnote>
  <w:endnote w:type="continuationSeparator" w:id="0">
    <w:p w:rsidR="00C70A51" w:rsidRDefault="00C70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altName w:val="微软雅黑"/>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17"/>
      </w:rPr>
      <w:id w:val="796564977"/>
    </w:sdtPr>
    <w:sdtEndPr>
      <w:rPr>
        <w:sz w:val="17"/>
      </w:rPr>
    </w:sdtEndPr>
    <w:sdtContent>
      <w:p w:rsidR="007A344D" w:rsidRDefault="007A344D">
        <w:pPr>
          <w:pStyle w:val="ad"/>
          <w:jc w:val="center"/>
          <w:rPr>
            <w:sz w:val="17"/>
            <w:szCs w:val="17"/>
          </w:rPr>
        </w:pPr>
        <w:r>
          <w:rPr>
            <w:rFonts w:asciiTheme="minorEastAsia" w:eastAsiaTheme="minorEastAsia" w:hAnsiTheme="minorEastAsia"/>
            <w:sz w:val="24"/>
            <w:szCs w:val="17"/>
          </w:rPr>
          <w:fldChar w:fldCharType="begin"/>
        </w:r>
        <w:r>
          <w:rPr>
            <w:rFonts w:asciiTheme="minorEastAsia" w:eastAsiaTheme="minorEastAsia" w:hAnsiTheme="minorEastAsia"/>
            <w:sz w:val="24"/>
            <w:szCs w:val="17"/>
          </w:rPr>
          <w:instrText xml:space="preserve"> PAGE   \* MERGEFORMAT </w:instrText>
        </w:r>
        <w:r>
          <w:rPr>
            <w:rFonts w:asciiTheme="minorEastAsia" w:eastAsiaTheme="minorEastAsia" w:hAnsiTheme="minorEastAsia"/>
            <w:sz w:val="24"/>
            <w:szCs w:val="17"/>
          </w:rPr>
          <w:fldChar w:fldCharType="separate"/>
        </w:r>
        <w:r w:rsidR="00D43DC6" w:rsidRPr="00D43DC6">
          <w:rPr>
            <w:rFonts w:asciiTheme="minorEastAsia" w:eastAsiaTheme="minorEastAsia" w:hAnsiTheme="minorEastAsia"/>
            <w:noProof/>
            <w:sz w:val="24"/>
            <w:szCs w:val="17"/>
            <w:lang w:val="zh-CN"/>
          </w:rPr>
          <w:t>34</w:t>
        </w:r>
        <w:r>
          <w:rPr>
            <w:rFonts w:asciiTheme="minorEastAsia" w:eastAsiaTheme="minorEastAsia" w:hAnsiTheme="minorEastAsia"/>
            <w:sz w:val="24"/>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796564978"/>
    </w:sdtPr>
    <w:sdtEndPr>
      <w:rPr>
        <w:sz w:val="17"/>
        <w:szCs w:val="17"/>
      </w:rPr>
    </w:sdtEndPr>
    <w:sdtContent>
      <w:p w:rsidR="007A344D" w:rsidRDefault="007A344D">
        <w:pPr>
          <w:pStyle w:val="ad"/>
          <w:jc w:val="center"/>
          <w:rPr>
            <w:sz w:val="17"/>
            <w:szCs w:val="17"/>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D43DC6" w:rsidRPr="00D43DC6">
          <w:rPr>
            <w:rFonts w:asciiTheme="minorEastAsia" w:eastAsiaTheme="minorEastAsia" w:hAnsiTheme="minorEastAsia"/>
            <w:noProof/>
            <w:sz w:val="24"/>
            <w:szCs w:val="24"/>
            <w:lang w:val="zh-CN"/>
          </w:rPr>
          <w:t>i</w:t>
        </w:r>
        <w:r>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51" w:rsidRDefault="00C70A51">
      <w:pPr>
        <w:spacing w:line="240" w:lineRule="auto"/>
      </w:pPr>
      <w:r>
        <w:separator/>
      </w:r>
    </w:p>
  </w:footnote>
  <w:footnote w:type="continuationSeparator" w:id="0">
    <w:p w:rsidR="00C70A51" w:rsidRDefault="00C70A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pPr>
      <w:pStyle w:val="ae"/>
      <w:pBdr>
        <w:bottom w:val="none" w:sz="0" w:space="0" w:color="auto"/>
      </w:pBdr>
      <w:spacing w:line="240"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pPr>
      <w:pStyle w:val="ae"/>
      <w:pBdr>
        <w:bottom w:val="none" w:sz="0" w:space="0" w:color="auto"/>
      </w:pBdr>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pPr>
      <w:pStyle w:val="ae"/>
      <w:pBdr>
        <w:bottom w:val="none" w:sz="0" w:space="1" w:color="auto"/>
      </w:pBdr>
      <w:spacing w:line="240" w:lineRule="auto"/>
      <w:rPr>
        <w:rFonts w:asciiTheme="minorEastAsia" w:eastAsiaTheme="minorEastAsia" w:hAnsiTheme="minorEastAsia"/>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4D" w:rsidRDefault="007A34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1A3"/>
    <w:multiLevelType w:val="multilevel"/>
    <w:tmpl w:val="08C511A3"/>
    <w:lvl w:ilvl="0">
      <w:start w:val="1"/>
      <w:numFmt w:val="bullet"/>
      <w:lvlText w:val=""/>
      <w:lvlJc w:val="left"/>
      <w:pPr>
        <w:tabs>
          <w:tab w:val="left" w:pos="420"/>
        </w:tabs>
        <w:ind w:left="420" w:hanging="420"/>
      </w:pPr>
      <w:rPr>
        <w:rFonts w:ascii="Wingdings" w:hAnsi="Wingdings" w:hint="default"/>
      </w:rPr>
    </w:lvl>
    <w:lvl w:ilvl="1">
      <w:start w:val="1"/>
      <w:numFmt w:val="upperLetter"/>
      <w:pStyle w:val="7"/>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7C8520D"/>
    <w:multiLevelType w:val="multilevel"/>
    <w:tmpl w:val="27C8520D"/>
    <w:lvl w:ilvl="0">
      <w:start w:val="1"/>
      <w:numFmt w:val="decimal"/>
      <w:pStyle w:val="GH-"/>
      <w:lvlText w:val="图1.%1"/>
      <w:lvlJc w:val="left"/>
      <w:pPr>
        <w:ind w:left="420" w:hanging="420"/>
      </w:pPr>
      <w:rPr>
        <w:rFonts w:ascii="黑体" w:eastAsia="黑体"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664FA0"/>
    <w:multiLevelType w:val="multilevel"/>
    <w:tmpl w:val="61664FA0"/>
    <w:lvl w:ilvl="0">
      <w:start w:val="1"/>
      <w:numFmt w:val="upperLetter"/>
      <w:lvlText w:val="%1."/>
      <w:lvlJc w:val="left"/>
      <w:pPr>
        <w:tabs>
          <w:tab w:val="left" w:pos="420"/>
        </w:tabs>
        <w:ind w:left="420" w:hanging="420"/>
      </w:pPr>
    </w:lvl>
    <w:lvl w:ilvl="1">
      <w:start w:val="1"/>
      <w:numFmt w:val="upperLetter"/>
      <w:pStyle w:val="5"/>
      <w:lvlText w:val="%2."/>
      <w:lvlJc w:val="left"/>
      <w:pPr>
        <w:tabs>
          <w:tab w:val="left" w:pos="840"/>
        </w:tabs>
        <w:ind w:left="840" w:hanging="420"/>
      </w:pPr>
    </w:lvl>
    <w:lvl w:ilvl="2">
      <w:start w:val="1"/>
      <w:numFmt w:val="upperLetter"/>
      <w:pStyle w:val="6"/>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8"/>
    <w:rsid w:val="00000321"/>
    <w:rsid w:val="0000033A"/>
    <w:rsid w:val="00000BD9"/>
    <w:rsid w:val="00000C7B"/>
    <w:rsid w:val="00000D4E"/>
    <w:rsid w:val="00000E35"/>
    <w:rsid w:val="0000119F"/>
    <w:rsid w:val="000011D3"/>
    <w:rsid w:val="000015B7"/>
    <w:rsid w:val="00001607"/>
    <w:rsid w:val="000016C1"/>
    <w:rsid w:val="0000189C"/>
    <w:rsid w:val="00001C31"/>
    <w:rsid w:val="00001CD1"/>
    <w:rsid w:val="00001EA5"/>
    <w:rsid w:val="00002E81"/>
    <w:rsid w:val="00003B36"/>
    <w:rsid w:val="00003F3F"/>
    <w:rsid w:val="0000429A"/>
    <w:rsid w:val="000046CD"/>
    <w:rsid w:val="000047C7"/>
    <w:rsid w:val="00004823"/>
    <w:rsid w:val="0000485E"/>
    <w:rsid w:val="000049CE"/>
    <w:rsid w:val="00004DC0"/>
    <w:rsid w:val="00005C05"/>
    <w:rsid w:val="00005EB2"/>
    <w:rsid w:val="00005EFC"/>
    <w:rsid w:val="0000603A"/>
    <w:rsid w:val="0000606A"/>
    <w:rsid w:val="0000693D"/>
    <w:rsid w:val="00006C4F"/>
    <w:rsid w:val="0000766A"/>
    <w:rsid w:val="000078AC"/>
    <w:rsid w:val="00007B08"/>
    <w:rsid w:val="00010591"/>
    <w:rsid w:val="00010BA3"/>
    <w:rsid w:val="0001101D"/>
    <w:rsid w:val="00011644"/>
    <w:rsid w:val="00011A96"/>
    <w:rsid w:val="00011E8A"/>
    <w:rsid w:val="000120A4"/>
    <w:rsid w:val="00012415"/>
    <w:rsid w:val="00012FB3"/>
    <w:rsid w:val="000136AA"/>
    <w:rsid w:val="00013BC2"/>
    <w:rsid w:val="0001404E"/>
    <w:rsid w:val="00014191"/>
    <w:rsid w:val="00014414"/>
    <w:rsid w:val="00014480"/>
    <w:rsid w:val="00014CD5"/>
    <w:rsid w:val="0001540F"/>
    <w:rsid w:val="000154E9"/>
    <w:rsid w:val="00015651"/>
    <w:rsid w:val="000158B4"/>
    <w:rsid w:val="0001594F"/>
    <w:rsid w:val="00015A46"/>
    <w:rsid w:val="00015E73"/>
    <w:rsid w:val="00015F45"/>
    <w:rsid w:val="0001741C"/>
    <w:rsid w:val="00017587"/>
    <w:rsid w:val="000175D1"/>
    <w:rsid w:val="00017899"/>
    <w:rsid w:val="0001798A"/>
    <w:rsid w:val="00017A0E"/>
    <w:rsid w:val="00017D4E"/>
    <w:rsid w:val="00017DA1"/>
    <w:rsid w:val="00020044"/>
    <w:rsid w:val="00020099"/>
    <w:rsid w:val="00020126"/>
    <w:rsid w:val="0002088E"/>
    <w:rsid w:val="00020FCB"/>
    <w:rsid w:val="00021B31"/>
    <w:rsid w:val="00021C33"/>
    <w:rsid w:val="00021C99"/>
    <w:rsid w:val="00021DAA"/>
    <w:rsid w:val="00021E4C"/>
    <w:rsid w:val="0002229B"/>
    <w:rsid w:val="00022412"/>
    <w:rsid w:val="0002245D"/>
    <w:rsid w:val="000225D5"/>
    <w:rsid w:val="00022770"/>
    <w:rsid w:val="00022AC7"/>
    <w:rsid w:val="00022E38"/>
    <w:rsid w:val="00022E61"/>
    <w:rsid w:val="000232B3"/>
    <w:rsid w:val="00023997"/>
    <w:rsid w:val="00023D1F"/>
    <w:rsid w:val="00023D70"/>
    <w:rsid w:val="00023F7B"/>
    <w:rsid w:val="0002419E"/>
    <w:rsid w:val="00024200"/>
    <w:rsid w:val="0002504B"/>
    <w:rsid w:val="000250E3"/>
    <w:rsid w:val="0002518D"/>
    <w:rsid w:val="000251AA"/>
    <w:rsid w:val="000252DA"/>
    <w:rsid w:val="0002541F"/>
    <w:rsid w:val="00025666"/>
    <w:rsid w:val="00025675"/>
    <w:rsid w:val="00025820"/>
    <w:rsid w:val="0002625E"/>
    <w:rsid w:val="00026823"/>
    <w:rsid w:val="00026855"/>
    <w:rsid w:val="000268F2"/>
    <w:rsid w:val="000273E4"/>
    <w:rsid w:val="0002754B"/>
    <w:rsid w:val="00027862"/>
    <w:rsid w:val="00027940"/>
    <w:rsid w:val="00027C6F"/>
    <w:rsid w:val="00027E7E"/>
    <w:rsid w:val="0003017D"/>
    <w:rsid w:val="000303D3"/>
    <w:rsid w:val="0003151E"/>
    <w:rsid w:val="000315EE"/>
    <w:rsid w:val="000317B4"/>
    <w:rsid w:val="000318E2"/>
    <w:rsid w:val="00031A3B"/>
    <w:rsid w:val="000327EC"/>
    <w:rsid w:val="00032901"/>
    <w:rsid w:val="00032B59"/>
    <w:rsid w:val="00032B84"/>
    <w:rsid w:val="00032C16"/>
    <w:rsid w:val="00032FB8"/>
    <w:rsid w:val="000330F7"/>
    <w:rsid w:val="0003322E"/>
    <w:rsid w:val="000340C7"/>
    <w:rsid w:val="0003458C"/>
    <w:rsid w:val="00034840"/>
    <w:rsid w:val="000348AB"/>
    <w:rsid w:val="00034AB2"/>
    <w:rsid w:val="00034B3A"/>
    <w:rsid w:val="000351DA"/>
    <w:rsid w:val="0003541E"/>
    <w:rsid w:val="00035D00"/>
    <w:rsid w:val="00036303"/>
    <w:rsid w:val="000364B9"/>
    <w:rsid w:val="0003655A"/>
    <w:rsid w:val="000366F0"/>
    <w:rsid w:val="00037321"/>
    <w:rsid w:val="00037B5C"/>
    <w:rsid w:val="0004071F"/>
    <w:rsid w:val="000407A5"/>
    <w:rsid w:val="00040D08"/>
    <w:rsid w:val="00040E22"/>
    <w:rsid w:val="00040EEC"/>
    <w:rsid w:val="000416F2"/>
    <w:rsid w:val="00041809"/>
    <w:rsid w:val="00041B46"/>
    <w:rsid w:val="00041D9A"/>
    <w:rsid w:val="00041FD5"/>
    <w:rsid w:val="00042233"/>
    <w:rsid w:val="00042391"/>
    <w:rsid w:val="00042649"/>
    <w:rsid w:val="00042979"/>
    <w:rsid w:val="00042A28"/>
    <w:rsid w:val="00042A2C"/>
    <w:rsid w:val="00042FD5"/>
    <w:rsid w:val="000431F9"/>
    <w:rsid w:val="0004330B"/>
    <w:rsid w:val="0004362C"/>
    <w:rsid w:val="0004386F"/>
    <w:rsid w:val="000439AE"/>
    <w:rsid w:val="0004414A"/>
    <w:rsid w:val="00044234"/>
    <w:rsid w:val="000446A1"/>
    <w:rsid w:val="000446DA"/>
    <w:rsid w:val="00045B3D"/>
    <w:rsid w:val="00045BD3"/>
    <w:rsid w:val="0004658E"/>
    <w:rsid w:val="00046816"/>
    <w:rsid w:val="000469AE"/>
    <w:rsid w:val="0004705E"/>
    <w:rsid w:val="00047137"/>
    <w:rsid w:val="00047689"/>
    <w:rsid w:val="00047D10"/>
    <w:rsid w:val="00047F32"/>
    <w:rsid w:val="00050B47"/>
    <w:rsid w:val="000516DA"/>
    <w:rsid w:val="000517CC"/>
    <w:rsid w:val="000521A6"/>
    <w:rsid w:val="000522E1"/>
    <w:rsid w:val="0005271D"/>
    <w:rsid w:val="00052775"/>
    <w:rsid w:val="00052A36"/>
    <w:rsid w:val="00053244"/>
    <w:rsid w:val="00053A70"/>
    <w:rsid w:val="000540F6"/>
    <w:rsid w:val="000541E0"/>
    <w:rsid w:val="0005421F"/>
    <w:rsid w:val="000548F1"/>
    <w:rsid w:val="000549EF"/>
    <w:rsid w:val="00054D8C"/>
    <w:rsid w:val="00055087"/>
    <w:rsid w:val="0005510B"/>
    <w:rsid w:val="000552EC"/>
    <w:rsid w:val="000554C3"/>
    <w:rsid w:val="00055695"/>
    <w:rsid w:val="000557F1"/>
    <w:rsid w:val="00055A59"/>
    <w:rsid w:val="00055C37"/>
    <w:rsid w:val="00056C2B"/>
    <w:rsid w:val="00056EEE"/>
    <w:rsid w:val="0005794B"/>
    <w:rsid w:val="00060014"/>
    <w:rsid w:val="00060320"/>
    <w:rsid w:val="0006048C"/>
    <w:rsid w:val="00060CB1"/>
    <w:rsid w:val="0006140F"/>
    <w:rsid w:val="0006175D"/>
    <w:rsid w:val="00061AC3"/>
    <w:rsid w:val="00061BA4"/>
    <w:rsid w:val="00061BEB"/>
    <w:rsid w:val="00061D5D"/>
    <w:rsid w:val="00062657"/>
    <w:rsid w:val="000628E5"/>
    <w:rsid w:val="000629BD"/>
    <w:rsid w:val="00062A83"/>
    <w:rsid w:val="00062DA7"/>
    <w:rsid w:val="00062E3C"/>
    <w:rsid w:val="00063CC0"/>
    <w:rsid w:val="00063EBB"/>
    <w:rsid w:val="00063F3C"/>
    <w:rsid w:val="00063F7D"/>
    <w:rsid w:val="0006456C"/>
    <w:rsid w:val="00064791"/>
    <w:rsid w:val="00064C76"/>
    <w:rsid w:val="00064C95"/>
    <w:rsid w:val="00064ED0"/>
    <w:rsid w:val="0006542D"/>
    <w:rsid w:val="00065437"/>
    <w:rsid w:val="000654A5"/>
    <w:rsid w:val="00065A13"/>
    <w:rsid w:val="00066448"/>
    <w:rsid w:val="000664A7"/>
    <w:rsid w:val="000667E9"/>
    <w:rsid w:val="00066A1B"/>
    <w:rsid w:val="00066AEF"/>
    <w:rsid w:val="00066B3D"/>
    <w:rsid w:val="00066F7A"/>
    <w:rsid w:val="0006719B"/>
    <w:rsid w:val="00067304"/>
    <w:rsid w:val="000679EE"/>
    <w:rsid w:val="00067E09"/>
    <w:rsid w:val="00067E78"/>
    <w:rsid w:val="00070143"/>
    <w:rsid w:val="00070C39"/>
    <w:rsid w:val="000714A0"/>
    <w:rsid w:val="00071CB4"/>
    <w:rsid w:val="00071DBD"/>
    <w:rsid w:val="00071EE2"/>
    <w:rsid w:val="00072042"/>
    <w:rsid w:val="000726D6"/>
    <w:rsid w:val="000727F6"/>
    <w:rsid w:val="00072B0F"/>
    <w:rsid w:val="00072CC2"/>
    <w:rsid w:val="00073338"/>
    <w:rsid w:val="000739A2"/>
    <w:rsid w:val="00073A1D"/>
    <w:rsid w:val="00073EE2"/>
    <w:rsid w:val="00073F5A"/>
    <w:rsid w:val="00074053"/>
    <w:rsid w:val="0007409F"/>
    <w:rsid w:val="000744F6"/>
    <w:rsid w:val="00074CFF"/>
    <w:rsid w:val="00074D24"/>
    <w:rsid w:val="00074EAE"/>
    <w:rsid w:val="00074F24"/>
    <w:rsid w:val="0007513D"/>
    <w:rsid w:val="00075784"/>
    <w:rsid w:val="00075803"/>
    <w:rsid w:val="00076412"/>
    <w:rsid w:val="00076894"/>
    <w:rsid w:val="00076A2C"/>
    <w:rsid w:val="00076E09"/>
    <w:rsid w:val="00076FA4"/>
    <w:rsid w:val="00077454"/>
    <w:rsid w:val="00077570"/>
    <w:rsid w:val="00077B02"/>
    <w:rsid w:val="00077BC6"/>
    <w:rsid w:val="00077E5B"/>
    <w:rsid w:val="00077E5E"/>
    <w:rsid w:val="00080470"/>
    <w:rsid w:val="00080C22"/>
    <w:rsid w:val="0008134B"/>
    <w:rsid w:val="000814EE"/>
    <w:rsid w:val="00081542"/>
    <w:rsid w:val="000817DB"/>
    <w:rsid w:val="00081F26"/>
    <w:rsid w:val="00082266"/>
    <w:rsid w:val="0008245D"/>
    <w:rsid w:val="000824CF"/>
    <w:rsid w:val="00082E31"/>
    <w:rsid w:val="0008302D"/>
    <w:rsid w:val="00083130"/>
    <w:rsid w:val="00083284"/>
    <w:rsid w:val="000838F7"/>
    <w:rsid w:val="00083F33"/>
    <w:rsid w:val="0008426C"/>
    <w:rsid w:val="000854C5"/>
    <w:rsid w:val="000858A7"/>
    <w:rsid w:val="00085E28"/>
    <w:rsid w:val="00086545"/>
    <w:rsid w:val="00086F2E"/>
    <w:rsid w:val="0008705E"/>
    <w:rsid w:val="000872CF"/>
    <w:rsid w:val="00087597"/>
    <w:rsid w:val="000879FA"/>
    <w:rsid w:val="00090126"/>
    <w:rsid w:val="00090393"/>
    <w:rsid w:val="000905D8"/>
    <w:rsid w:val="0009098D"/>
    <w:rsid w:val="000909D4"/>
    <w:rsid w:val="00090B77"/>
    <w:rsid w:val="00090C5F"/>
    <w:rsid w:val="00091293"/>
    <w:rsid w:val="00091356"/>
    <w:rsid w:val="000913B2"/>
    <w:rsid w:val="0009156C"/>
    <w:rsid w:val="00091C24"/>
    <w:rsid w:val="000923FA"/>
    <w:rsid w:val="00092D81"/>
    <w:rsid w:val="00092FB2"/>
    <w:rsid w:val="00093175"/>
    <w:rsid w:val="000931B1"/>
    <w:rsid w:val="00093B11"/>
    <w:rsid w:val="00093D71"/>
    <w:rsid w:val="00094682"/>
    <w:rsid w:val="00095072"/>
    <w:rsid w:val="0009540A"/>
    <w:rsid w:val="000955B2"/>
    <w:rsid w:val="00095C22"/>
    <w:rsid w:val="00095CF1"/>
    <w:rsid w:val="00095D3D"/>
    <w:rsid w:val="00095E72"/>
    <w:rsid w:val="00096525"/>
    <w:rsid w:val="000967FC"/>
    <w:rsid w:val="0009689F"/>
    <w:rsid w:val="0009691E"/>
    <w:rsid w:val="0009722D"/>
    <w:rsid w:val="00097985"/>
    <w:rsid w:val="00097BB8"/>
    <w:rsid w:val="000A03F9"/>
    <w:rsid w:val="000A0648"/>
    <w:rsid w:val="000A098C"/>
    <w:rsid w:val="000A0D08"/>
    <w:rsid w:val="000A0ED2"/>
    <w:rsid w:val="000A1013"/>
    <w:rsid w:val="000A12EB"/>
    <w:rsid w:val="000A1883"/>
    <w:rsid w:val="000A1A9F"/>
    <w:rsid w:val="000A1BAD"/>
    <w:rsid w:val="000A2208"/>
    <w:rsid w:val="000A2254"/>
    <w:rsid w:val="000A228F"/>
    <w:rsid w:val="000A2364"/>
    <w:rsid w:val="000A24F6"/>
    <w:rsid w:val="000A2914"/>
    <w:rsid w:val="000A2920"/>
    <w:rsid w:val="000A2A64"/>
    <w:rsid w:val="000A2EE3"/>
    <w:rsid w:val="000A3244"/>
    <w:rsid w:val="000A32CC"/>
    <w:rsid w:val="000A3BB4"/>
    <w:rsid w:val="000A3C5B"/>
    <w:rsid w:val="000A3D23"/>
    <w:rsid w:val="000A3D93"/>
    <w:rsid w:val="000A418D"/>
    <w:rsid w:val="000A4713"/>
    <w:rsid w:val="000A4926"/>
    <w:rsid w:val="000A4B88"/>
    <w:rsid w:val="000A4C16"/>
    <w:rsid w:val="000A4C19"/>
    <w:rsid w:val="000A5105"/>
    <w:rsid w:val="000A56EB"/>
    <w:rsid w:val="000A5D7A"/>
    <w:rsid w:val="000A604B"/>
    <w:rsid w:val="000A61FF"/>
    <w:rsid w:val="000A69BC"/>
    <w:rsid w:val="000A7A73"/>
    <w:rsid w:val="000A7C62"/>
    <w:rsid w:val="000B06D7"/>
    <w:rsid w:val="000B0F1D"/>
    <w:rsid w:val="000B11F2"/>
    <w:rsid w:val="000B1324"/>
    <w:rsid w:val="000B144E"/>
    <w:rsid w:val="000B1E03"/>
    <w:rsid w:val="000B205C"/>
    <w:rsid w:val="000B21D9"/>
    <w:rsid w:val="000B3330"/>
    <w:rsid w:val="000B3408"/>
    <w:rsid w:val="000B3504"/>
    <w:rsid w:val="000B36C2"/>
    <w:rsid w:val="000B382C"/>
    <w:rsid w:val="000B3F82"/>
    <w:rsid w:val="000B414F"/>
    <w:rsid w:val="000B41F0"/>
    <w:rsid w:val="000B4427"/>
    <w:rsid w:val="000B463E"/>
    <w:rsid w:val="000B4654"/>
    <w:rsid w:val="000B4AE1"/>
    <w:rsid w:val="000B4E27"/>
    <w:rsid w:val="000B5182"/>
    <w:rsid w:val="000B5FDD"/>
    <w:rsid w:val="000B610D"/>
    <w:rsid w:val="000B6346"/>
    <w:rsid w:val="000B6761"/>
    <w:rsid w:val="000B680D"/>
    <w:rsid w:val="000B6AC6"/>
    <w:rsid w:val="000B6CD5"/>
    <w:rsid w:val="000B6E53"/>
    <w:rsid w:val="000B6FC2"/>
    <w:rsid w:val="000B77B0"/>
    <w:rsid w:val="000B77DC"/>
    <w:rsid w:val="000B7E26"/>
    <w:rsid w:val="000C0055"/>
    <w:rsid w:val="000C02B5"/>
    <w:rsid w:val="000C06FF"/>
    <w:rsid w:val="000C080C"/>
    <w:rsid w:val="000C082D"/>
    <w:rsid w:val="000C085B"/>
    <w:rsid w:val="000C0B2F"/>
    <w:rsid w:val="000C0D11"/>
    <w:rsid w:val="000C0E8C"/>
    <w:rsid w:val="000C1FA4"/>
    <w:rsid w:val="000C21CC"/>
    <w:rsid w:val="000C2378"/>
    <w:rsid w:val="000C2454"/>
    <w:rsid w:val="000C2791"/>
    <w:rsid w:val="000C2C75"/>
    <w:rsid w:val="000C2CA8"/>
    <w:rsid w:val="000C3218"/>
    <w:rsid w:val="000C33A4"/>
    <w:rsid w:val="000C340D"/>
    <w:rsid w:val="000C34AE"/>
    <w:rsid w:val="000C34CD"/>
    <w:rsid w:val="000C365D"/>
    <w:rsid w:val="000C38A4"/>
    <w:rsid w:val="000C3B5E"/>
    <w:rsid w:val="000C3FF8"/>
    <w:rsid w:val="000C40BA"/>
    <w:rsid w:val="000C4710"/>
    <w:rsid w:val="000C4A9F"/>
    <w:rsid w:val="000C4B19"/>
    <w:rsid w:val="000C5305"/>
    <w:rsid w:val="000C6213"/>
    <w:rsid w:val="000C6409"/>
    <w:rsid w:val="000C6640"/>
    <w:rsid w:val="000C6833"/>
    <w:rsid w:val="000C6CCD"/>
    <w:rsid w:val="000C7054"/>
    <w:rsid w:val="000C7131"/>
    <w:rsid w:val="000C7A50"/>
    <w:rsid w:val="000D0C6C"/>
    <w:rsid w:val="000D1020"/>
    <w:rsid w:val="000D1262"/>
    <w:rsid w:val="000D13CE"/>
    <w:rsid w:val="000D1528"/>
    <w:rsid w:val="000D191A"/>
    <w:rsid w:val="000D1E01"/>
    <w:rsid w:val="000D213A"/>
    <w:rsid w:val="000D2756"/>
    <w:rsid w:val="000D2A7A"/>
    <w:rsid w:val="000D2AA4"/>
    <w:rsid w:val="000D2EA6"/>
    <w:rsid w:val="000D3496"/>
    <w:rsid w:val="000D35AA"/>
    <w:rsid w:val="000D3692"/>
    <w:rsid w:val="000D36F4"/>
    <w:rsid w:val="000D434B"/>
    <w:rsid w:val="000D4F19"/>
    <w:rsid w:val="000D5E98"/>
    <w:rsid w:val="000D5EF7"/>
    <w:rsid w:val="000D67B6"/>
    <w:rsid w:val="000D6886"/>
    <w:rsid w:val="000D76C7"/>
    <w:rsid w:val="000D7B66"/>
    <w:rsid w:val="000E0421"/>
    <w:rsid w:val="000E09C6"/>
    <w:rsid w:val="000E1CC0"/>
    <w:rsid w:val="000E1E51"/>
    <w:rsid w:val="000E1EEA"/>
    <w:rsid w:val="000E1EEE"/>
    <w:rsid w:val="000E20E5"/>
    <w:rsid w:val="000E2388"/>
    <w:rsid w:val="000E2B09"/>
    <w:rsid w:val="000E2B44"/>
    <w:rsid w:val="000E2F9C"/>
    <w:rsid w:val="000E3118"/>
    <w:rsid w:val="000E39EA"/>
    <w:rsid w:val="000E3A31"/>
    <w:rsid w:val="000E4DD2"/>
    <w:rsid w:val="000E4F4C"/>
    <w:rsid w:val="000E5071"/>
    <w:rsid w:val="000E56B7"/>
    <w:rsid w:val="000E578D"/>
    <w:rsid w:val="000E5BB0"/>
    <w:rsid w:val="000E5C8A"/>
    <w:rsid w:val="000E5E64"/>
    <w:rsid w:val="000E60D6"/>
    <w:rsid w:val="000E6565"/>
    <w:rsid w:val="000E6C06"/>
    <w:rsid w:val="000E6CF6"/>
    <w:rsid w:val="000E6FB1"/>
    <w:rsid w:val="000E73A4"/>
    <w:rsid w:val="000F02EB"/>
    <w:rsid w:val="000F0620"/>
    <w:rsid w:val="000F09CF"/>
    <w:rsid w:val="000F0B8A"/>
    <w:rsid w:val="000F1107"/>
    <w:rsid w:val="000F1216"/>
    <w:rsid w:val="000F14AE"/>
    <w:rsid w:val="000F1567"/>
    <w:rsid w:val="000F1625"/>
    <w:rsid w:val="000F176D"/>
    <w:rsid w:val="000F1C18"/>
    <w:rsid w:val="000F2046"/>
    <w:rsid w:val="000F236C"/>
    <w:rsid w:val="000F251B"/>
    <w:rsid w:val="000F2F74"/>
    <w:rsid w:val="000F32AE"/>
    <w:rsid w:val="000F3790"/>
    <w:rsid w:val="000F3F2A"/>
    <w:rsid w:val="000F4A5A"/>
    <w:rsid w:val="000F4D71"/>
    <w:rsid w:val="000F4E0B"/>
    <w:rsid w:val="000F4E73"/>
    <w:rsid w:val="000F50A1"/>
    <w:rsid w:val="000F5731"/>
    <w:rsid w:val="000F5BD5"/>
    <w:rsid w:val="000F6CB6"/>
    <w:rsid w:val="000F718F"/>
    <w:rsid w:val="000F7798"/>
    <w:rsid w:val="000F7A5C"/>
    <w:rsid w:val="001002EF"/>
    <w:rsid w:val="001005C9"/>
    <w:rsid w:val="00100EDC"/>
    <w:rsid w:val="00101615"/>
    <w:rsid w:val="001016F6"/>
    <w:rsid w:val="0010271A"/>
    <w:rsid w:val="00102918"/>
    <w:rsid w:val="00102C1D"/>
    <w:rsid w:val="00102D5E"/>
    <w:rsid w:val="001036BE"/>
    <w:rsid w:val="001038EB"/>
    <w:rsid w:val="001038EF"/>
    <w:rsid w:val="00104516"/>
    <w:rsid w:val="00104E53"/>
    <w:rsid w:val="00104FA8"/>
    <w:rsid w:val="001051B0"/>
    <w:rsid w:val="00105B14"/>
    <w:rsid w:val="00105C8E"/>
    <w:rsid w:val="00106041"/>
    <w:rsid w:val="00106384"/>
    <w:rsid w:val="001065B4"/>
    <w:rsid w:val="00106735"/>
    <w:rsid w:val="001068FD"/>
    <w:rsid w:val="00106B2B"/>
    <w:rsid w:val="00106BB1"/>
    <w:rsid w:val="00107364"/>
    <w:rsid w:val="00107402"/>
    <w:rsid w:val="00107579"/>
    <w:rsid w:val="0010780D"/>
    <w:rsid w:val="0010786B"/>
    <w:rsid w:val="00107DA5"/>
    <w:rsid w:val="00107EEE"/>
    <w:rsid w:val="00110390"/>
    <w:rsid w:val="00110BBB"/>
    <w:rsid w:val="00110F2A"/>
    <w:rsid w:val="0011104E"/>
    <w:rsid w:val="0011131A"/>
    <w:rsid w:val="00111368"/>
    <w:rsid w:val="0011140D"/>
    <w:rsid w:val="00111B57"/>
    <w:rsid w:val="00112CFB"/>
    <w:rsid w:val="00112D5C"/>
    <w:rsid w:val="00112D5E"/>
    <w:rsid w:val="00113796"/>
    <w:rsid w:val="001138C6"/>
    <w:rsid w:val="001139F8"/>
    <w:rsid w:val="00113CBB"/>
    <w:rsid w:val="00113F46"/>
    <w:rsid w:val="0011422E"/>
    <w:rsid w:val="001146ED"/>
    <w:rsid w:val="001149EB"/>
    <w:rsid w:val="00114C1E"/>
    <w:rsid w:val="00114F88"/>
    <w:rsid w:val="0011528A"/>
    <w:rsid w:val="0011534F"/>
    <w:rsid w:val="00115626"/>
    <w:rsid w:val="00115AFB"/>
    <w:rsid w:val="00115C4A"/>
    <w:rsid w:val="00115D89"/>
    <w:rsid w:val="00115EC9"/>
    <w:rsid w:val="00116E6C"/>
    <w:rsid w:val="00117748"/>
    <w:rsid w:val="00117952"/>
    <w:rsid w:val="001179F0"/>
    <w:rsid w:val="00117B5B"/>
    <w:rsid w:val="00117DF0"/>
    <w:rsid w:val="00120329"/>
    <w:rsid w:val="00120847"/>
    <w:rsid w:val="001208F6"/>
    <w:rsid w:val="00120F46"/>
    <w:rsid w:val="00120FAD"/>
    <w:rsid w:val="00121541"/>
    <w:rsid w:val="001215C4"/>
    <w:rsid w:val="00121AA8"/>
    <w:rsid w:val="00121C28"/>
    <w:rsid w:val="001223EB"/>
    <w:rsid w:val="00122947"/>
    <w:rsid w:val="00122AD7"/>
    <w:rsid w:val="001235F2"/>
    <w:rsid w:val="00123881"/>
    <w:rsid w:val="00123AC3"/>
    <w:rsid w:val="0012427A"/>
    <w:rsid w:val="001244BA"/>
    <w:rsid w:val="00124576"/>
    <w:rsid w:val="00124E5E"/>
    <w:rsid w:val="001254D4"/>
    <w:rsid w:val="001257B5"/>
    <w:rsid w:val="00126045"/>
    <w:rsid w:val="0012604A"/>
    <w:rsid w:val="001266C9"/>
    <w:rsid w:val="001266EA"/>
    <w:rsid w:val="001266FF"/>
    <w:rsid w:val="00126DCB"/>
    <w:rsid w:val="00127208"/>
    <w:rsid w:val="0012757E"/>
    <w:rsid w:val="0013085F"/>
    <w:rsid w:val="0013094B"/>
    <w:rsid w:val="00130B36"/>
    <w:rsid w:val="0013143F"/>
    <w:rsid w:val="00131558"/>
    <w:rsid w:val="00132592"/>
    <w:rsid w:val="001326B3"/>
    <w:rsid w:val="00132FC6"/>
    <w:rsid w:val="00132FFD"/>
    <w:rsid w:val="0013302B"/>
    <w:rsid w:val="00133036"/>
    <w:rsid w:val="00133095"/>
    <w:rsid w:val="00133A11"/>
    <w:rsid w:val="00133D7C"/>
    <w:rsid w:val="00134483"/>
    <w:rsid w:val="00134521"/>
    <w:rsid w:val="00134BC8"/>
    <w:rsid w:val="00134EAB"/>
    <w:rsid w:val="001357A9"/>
    <w:rsid w:val="001358D9"/>
    <w:rsid w:val="00135A10"/>
    <w:rsid w:val="00135B2F"/>
    <w:rsid w:val="00135BE2"/>
    <w:rsid w:val="00135E50"/>
    <w:rsid w:val="001362CC"/>
    <w:rsid w:val="001367B1"/>
    <w:rsid w:val="00136A31"/>
    <w:rsid w:val="00137436"/>
    <w:rsid w:val="001375BD"/>
    <w:rsid w:val="00137604"/>
    <w:rsid w:val="001401F6"/>
    <w:rsid w:val="00140284"/>
    <w:rsid w:val="0014069A"/>
    <w:rsid w:val="0014076C"/>
    <w:rsid w:val="00140D4E"/>
    <w:rsid w:val="00141BA6"/>
    <w:rsid w:val="00141C7C"/>
    <w:rsid w:val="00141F83"/>
    <w:rsid w:val="00142128"/>
    <w:rsid w:val="00142269"/>
    <w:rsid w:val="00142518"/>
    <w:rsid w:val="00142A4E"/>
    <w:rsid w:val="00142D56"/>
    <w:rsid w:val="00142DCA"/>
    <w:rsid w:val="00143097"/>
    <w:rsid w:val="0014313E"/>
    <w:rsid w:val="001440EC"/>
    <w:rsid w:val="00144941"/>
    <w:rsid w:val="001450B4"/>
    <w:rsid w:val="00145360"/>
    <w:rsid w:val="0014544C"/>
    <w:rsid w:val="00145794"/>
    <w:rsid w:val="00145935"/>
    <w:rsid w:val="00145A01"/>
    <w:rsid w:val="00145C9F"/>
    <w:rsid w:val="00145F6B"/>
    <w:rsid w:val="0014642C"/>
    <w:rsid w:val="00146D79"/>
    <w:rsid w:val="00147153"/>
    <w:rsid w:val="00147186"/>
    <w:rsid w:val="00147844"/>
    <w:rsid w:val="0015005A"/>
    <w:rsid w:val="001507E5"/>
    <w:rsid w:val="00150F7E"/>
    <w:rsid w:val="001510A8"/>
    <w:rsid w:val="001514DB"/>
    <w:rsid w:val="00151579"/>
    <w:rsid w:val="00151678"/>
    <w:rsid w:val="00151764"/>
    <w:rsid w:val="00151AFB"/>
    <w:rsid w:val="00151E50"/>
    <w:rsid w:val="00152246"/>
    <w:rsid w:val="001523F1"/>
    <w:rsid w:val="00152445"/>
    <w:rsid w:val="00152563"/>
    <w:rsid w:val="001526CA"/>
    <w:rsid w:val="001528B6"/>
    <w:rsid w:val="00153428"/>
    <w:rsid w:val="00153614"/>
    <w:rsid w:val="00153988"/>
    <w:rsid w:val="00153F46"/>
    <w:rsid w:val="00153FEA"/>
    <w:rsid w:val="001545E7"/>
    <w:rsid w:val="00155970"/>
    <w:rsid w:val="00155A40"/>
    <w:rsid w:val="00155C8B"/>
    <w:rsid w:val="00155E22"/>
    <w:rsid w:val="00155F5D"/>
    <w:rsid w:val="001562B3"/>
    <w:rsid w:val="0015674B"/>
    <w:rsid w:val="00156AFA"/>
    <w:rsid w:val="00156AFC"/>
    <w:rsid w:val="00156B8E"/>
    <w:rsid w:val="00156DF3"/>
    <w:rsid w:val="001571F8"/>
    <w:rsid w:val="001573B7"/>
    <w:rsid w:val="001575EB"/>
    <w:rsid w:val="00157669"/>
    <w:rsid w:val="00157F5D"/>
    <w:rsid w:val="00160453"/>
    <w:rsid w:val="00160460"/>
    <w:rsid w:val="001605CC"/>
    <w:rsid w:val="0016062E"/>
    <w:rsid w:val="00160727"/>
    <w:rsid w:val="00160CAB"/>
    <w:rsid w:val="00160D61"/>
    <w:rsid w:val="00160EB1"/>
    <w:rsid w:val="001612A9"/>
    <w:rsid w:val="0016294D"/>
    <w:rsid w:val="00162A5C"/>
    <w:rsid w:val="00162C49"/>
    <w:rsid w:val="0016399F"/>
    <w:rsid w:val="00164610"/>
    <w:rsid w:val="001646A2"/>
    <w:rsid w:val="001646D8"/>
    <w:rsid w:val="00164E07"/>
    <w:rsid w:val="00164EB4"/>
    <w:rsid w:val="00164F2E"/>
    <w:rsid w:val="001652B0"/>
    <w:rsid w:val="0016539C"/>
    <w:rsid w:val="001653CF"/>
    <w:rsid w:val="0016544B"/>
    <w:rsid w:val="00165B6E"/>
    <w:rsid w:val="00165EDB"/>
    <w:rsid w:val="00165FBA"/>
    <w:rsid w:val="00166531"/>
    <w:rsid w:val="00166532"/>
    <w:rsid w:val="0016676B"/>
    <w:rsid w:val="00166B69"/>
    <w:rsid w:val="00167490"/>
    <w:rsid w:val="001678AC"/>
    <w:rsid w:val="00167B9B"/>
    <w:rsid w:val="00170071"/>
    <w:rsid w:val="00170959"/>
    <w:rsid w:val="00170F17"/>
    <w:rsid w:val="00170FCB"/>
    <w:rsid w:val="001712D0"/>
    <w:rsid w:val="0017158F"/>
    <w:rsid w:val="00171B8B"/>
    <w:rsid w:val="00171FA4"/>
    <w:rsid w:val="00172535"/>
    <w:rsid w:val="001728FA"/>
    <w:rsid w:val="00172CD8"/>
    <w:rsid w:val="001730FC"/>
    <w:rsid w:val="00173B63"/>
    <w:rsid w:val="00173CA9"/>
    <w:rsid w:val="00173F8E"/>
    <w:rsid w:val="00173FDF"/>
    <w:rsid w:val="001748D6"/>
    <w:rsid w:val="00174AC2"/>
    <w:rsid w:val="00174C55"/>
    <w:rsid w:val="00174CB3"/>
    <w:rsid w:val="001757F7"/>
    <w:rsid w:val="0017587C"/>
    <w:rsid w:val="001759F4"/>
    <w:rsid w:val="00175AB8"/>
    <w:rsid w:val="00175D03"/>
    <w:rsid w:val="001760B5"/>
    <w:rsid w:val="0017643D"/>
    <w:rsid w:val="0017708E"/>
    <w:rsid w:val="001779AC"/>
    <w:rsid w:val="00177B26"/>
    <w:rsid w:val="00177D6E"/>
    <w:rsid w:val="00180FE6"/>
    <w:rsid w:val="0018108D"/>
    <w:rsid w:val="001812CB"/>
    <w:rsid w:val="001814B1"/>
    <w:rsid w:val="0018302B"/>
    <w:rsid w:val="00183205"/>
    <w:rsid w:val="00183309"/>
    <w:rsid w:val="00183553"/>
    <w:rsid w:val="001838E8"/>
    <w:rsid w:val="00183DF0"/>
    <w:rsid w:val="0018406C"/>
    <w:rsid w:val="001847CB"/>
    <w:rsid w:val="001848B2"/>
    <w:rsid w:val="00184AD1"/>
    <w:rsid w:val="00184BD0"/>
    <w:rsid w:val="00184DE6"/>
    <w:rsid w:val="00185624"/>
    <w:rsid w:val="00185801"/>
    <w:rsid w:val="00185BD7"/>
    <w:rsid w:val="001867A0"/>
    <w:rsid w:val="00186947"/>
    <w:rsid w:val="00186AC8"/>
    <w:rsid w:val="001870FA"/>
    <w:rsid w:val="0018779A"/>
    <w:rsid w:val="0018779B"/>
    <w:rsid w:val="00187CB1"/>
    <w:rsid w:val="00187D9A"/>
    <w:rsid w:val="00187EE0"/>
    <w:rsid w:val="00187EE1"/>
    <w:rsid w:val="0019052D"/>
    <w:rsid w:val="001909D9"/>
    <w:rsid w:val="00190BA6"/>
    <w:rsid w:val="00190BF4"/>
    <w:rsid w:val="00190C0A"/>
    <w:rsid w:val="00190F7B"/>
    <w:rsid w:val="00190F9A"/>
    <w:rsid w:val="00191308"/>
    <w:rsid w:val="001915F5"/>
    <w:rsid w:val="0019178C"/>
    <w:rsid w:val="001917E6"/>
    <w:rsid w:val="001917EE"/>
    <w:rsid w:val="001922D1"/>
    <w:rsid w:val="00193B0B"/>
    <w:rsid w:val="00193B79"/>
    <w:rsid w:val="00193FA3"/>
    <w:rsid w:val="0019448D"/>
    <w:rsid w:val="00194705"/>
    <w:rsid w:val="00194878"/>
    <w:rsid w:val="0019489D"/>
    <w:rsid w:val="00194E4A"/>
    <w:rsid w:val="001953D4"/>
    <w:rsid w:val="00195494"/>
    <w:rsid w:val="00195553"/>
    <w:rsid w:val="0019556C"/>
    <w:rsid w:val="001957B1"/>
    <w:rsid w:val="001957BB"/>
    <w:rsid w:val="001958A1"/>
    <w:rsid w:val="00195EAD"/>
    <w:rsid w:val="00195FF0"/>
    <w:rsid w:val="00196384"/>
    <w:rsid w:val="001965C4"/>
    <w:rsid w:val="0019665C"/>
    <w:rsid w:val="00196890"/>
    <w:rsid w:val="00196CB4"/>
    <w:rsid w:val="00196D0D"/>
    <w:rsid w:val="0019716F"/>
    <w:rsid w:val="0019744A"/>
    <w:rsid w:val="00197597"/>
    <w:rsid w:val="00197982"/>
    <w:rsid w:val="001979B0"/>
    <w:rsid w:val="00197FB3"/>
    <w:rsid w:val="001A0D9C"/>
    <w:rsid w:val="001A1064"/>
    <w:rsid w:val="001A173F"/>
    <w:rsid w:val="001A17DC"/>
    <w:rsid w:val="001A187D"/>
    <w:rsid w:val="001A19B5"/>
    <w:rsid w:val="001A1BE8"/>
    <w:rsid w:val="001A1C57"/>
    <w:rsid w:val="001A2045"/>
    <w:rsid w:val="001A296F"/>
    <w:rsid w:val="001A361F"/>
    <w:rsid w:val="001A3757"/>
    <w:rsid w:val="001A3B1E"/>
    <w:rsid w:val="001A3BAD"/>
    <w:rsid w:val="001A400F"/>
    <w:rsid w:val="001A4940"/>
    <w:rsid w:val="001A4BBF"/>
    <w:rsid w:val="001A4BE4"/>
    <w:rsid w:val="001A4E59"/>
    <w:rsid w:val="001A4FED"/>
    <w:rsid w:val="001A4FF0"/>
    <w:rsid w:val="001A5018"/>
    <w:rsid w:val="001A5518"/>
    <w:rsid w:val="001A5568"/>
    <w:rsid w:val="001A5751"/>
    <w:rsid w:val="001A5A8D"/>
    <w:rsid w:val="001A6181"/>
    <w:rsid w:val="001A621F"/>
    <w:rsid w:val="001A6612"/>
    <w:rsid w:val="001A6D7A"/>
    <w:rsid w:val="001A7021"/>
    <w:rsid w:val="001A705D"/>
    <w:rsid w:val="001A7393"/>
    <w:rsid w:val="001A77F6"/>
    <w:rsid w:val="001A78A8"/>
    <w:rsid w:val="001A7A38"/>
    <w:rsid w:val="001A7C8B"/>
    <w:rsid w:val="001A7E02"/>
    <w:rsid w:val="001B0280"/>
    <w:rsid w:val="001B04B2"/>
    <w:rsid w:val="001B0501"/>
    <w:rsid w:val="001B0528"/>
    <w:rsid w:val="001B0B27"/>
    <w:rsid w:val="001B0B74"/>
    <w:rsid w:val="001B0C4F"/>
    <w:rsid w:val="001B0D9B"/>
    <w:rsid w:val="001B11DD"/>
    <w:rsid w:val="001B13AB"/>
    <w:rsid w:val="001B14F3"/>
    <w:rsid w:val="001B1821"/>
    <w:rsid w:val="001B18A6"/>
    <w:rsid w:val="001B29B3"/>
    <w:rsid w:val="001B2BEE"/>
    <w:rsid w:val="001B2DAA"/>
    <w:rsid w:val="001B2F6B"/>
    <w:rsid w:val="001B2FFB"/>
    <w:rsid w:val="001B33E0"/>
    <w:rsid w:val="001B40AD"/>
    <w:rsid w:val="001B478F"/>
    <w:rsid w:val="001B4F0F"/>
    <w:rsid w:val="001B522E"/>
    <w:rsid w:val="001B52E2"/>
    <w:rsid w:val="001B53FE"/>
    <w:rsid w:val="001B55DA"/>
    <w:rsid w:val="001B6C64"/>
    <w:rsid w:val="001B6D62"/>
    <w:rsid w:val="001B6E47"/>
    <w:rsid w:val="001B7529"/>
    <w:rsid w:val="001B79D6"/>
    <w:rsid w:val="001B7CA8"/>
    <w:rsid w:val="001B7EBC"/>
    <w:rsid w:val="001C025D"/>
    <w:rsid w:val="001C079B"/>
    <w:rsid w:val="001C08C0"/>
    <w:rsid w:val="001C165E"/>
    <w:rsid w:val="001C1698"/>
    <w:rsid w:val="001C1A6B"/>
    <w:rsid w:val="001C1B6C"/>
    <w:rsid w:val="001C2335"/>
    <w:rsid w:val="001C27BD"/>
    <w:rsid w:val="001C29B7"/>
    <w:rsid w:val="001C2AC4"/>
    <w:rsid w:val="001C2DB9"/>
    <w:rsid w:val="001C2E25"/>
    <w:rsid w:val="001C32F1"/>
    <w:rsid w:val="001C3334"/>
    <w:rsid w:val="001C3486"/>
    <w:rsid w:val="001C3583"/>
    <w:rsid w:val="001C3BE9"/>
    <w:rsid w:val="001C3DCC"/>
    <w:rsid w:val="001C43AF"/>
    <w:rsid w:val="001C46F0"/>
    <w:rsid w:val="001C4A58"/>
    <w:rsid w:val="001C4CB5"/>
    <w:rsid w:val="001C4D33"/>
    <w:rsid w:val="001C5657"/>
    <w:rsid w:val="001C5BBD"/>
    <w:rsid w:val="001C5EB4"/>
    <w:rsid w:val="001C6031"/>
    <w:rsid w:val="001C60A1"/>
    <w:rsid w:val="001C61CD"/>
    <w:rsid w:val="001C6278"/>
    <w:rsid w:val="001C635F"/>
    <w:rsid w:val="001C65C9"/>
    <w:rsid w:val="001C67B1"/>
    <w:rsid w:val="001C6D80"/>
    <w:rsid w:val="001C6F1E"/>
    <w:rsid w:val="001C6FA5"/>
    <w:rsid w:val="001C738B"/>
    <w:rsid w:val="001C7647"/>
    <w:rsid w:val="001C77DF"/>
    <w:rsid w:val="001C7E75"/>
    <w:rsid w:val="001C7FA1"/>
    <w:rsid w:val="001D0917"/>
    <w:rsid w:val="001D0C12"/>
    <w:rsid w:val="001D119D"/>
    <w:rsid w:val="001D1352"/>
    <w:rsid w:val="001D15EB"/>
    <w:rsid w:val="001D185F"/>
    <w:rsid w:val="001D2ED0"/>
    <w:rsid w:val="001D3813"/>
    <w:rsid w:val="001D447E"/>
    <w:rsid w:val="001D4772"/>
    <w:rsid w:val="001D4F9C"/>
    <w:rsid w:val="001D562F"/>
    <w:rsid w:val="001D5AF9"/>
    <w:rsid w:val="001D5E4D"/>
    <w:rsid w:val="001D6379"/>
    <w:rsid w:val="001D7056"/>
    <w:rsid w:val="001D72C0"/>
    <w:rsid w:val="001D7E1D"/>
    <w:rsid w:val="001D7E94"/>
    <w:rsid w:val="001E0095"/>
    <w:rsid w:val="001E0AD2"/>
    <w:rsid w:val="001E0C13"/>
    <w:rsid w:val="001E0DB5"/>
    <w:rsid w:val="001E0E94"/>
    <w:rsid w:val="001E16DE"/>
    <w:rsid w:val="001E192D"/>
    <w:rsid w:val="001E1CFF"/>
    <w:rsid w:val="001E220B"/>
    <w:rsid w:val="001E2821"/>
    <w:rsid w:val="001E28F2"/>
    <w:rsid w:val="001E2D8D"/>
    <w:rsid w:val="001E2E29"/>
    <w:rsid w:val="001E3491"/>
    <w:rsid w:val="001E4046"/>
    <w:rsid w:val="001E4061"/>
    <w:rsid w:val="001E42B3"/>
    <w:rsid w:val="001E432C"/>
    <w:rsid w:val="001E4504"/>
    <w:rsid w:val="001E4766"/>
    <w:rsid w:val="001E484C"/>
    <w:rsid w:val="001E4927"/>
    <w:rsid w:val="001E49AD"/>
    <w:rsid w:val="001E4DC4"/>
    <w:rsid w:val="001E5052"/>
    <w:rsid w:val="001E55F9"/>
    <w:rsid w:val="001E5773"/>
    <w:rsid w:val="001E5B8D"/>
    <w:rsid w:val="001E63E6"/>
    <w:rsid w:val="001E7779"/>
    <w:rsid w:val="001E79D9"/>
    <w:rsid w:val="001F004C"/>
    <w:rsid w:val="001F08F3"/>
    <w:rsid w:val="001F0BE4"/>
    <w:rsid w:val="001F0DC1"/>
    <w:rsid w:val="001F23DF"/>
    <w:rsid w:val="001F2779"/>
    <w:rsid w:val="001F3608"/>
    <w:rsid w:val="001F3D99"/>
    <w:rsid w:val="001F4E95"/>
    <w:rsid w:val="001F4ED9"/>
    <w:rsid w:val="001F587B"/>
    <w:rsid w:val="001F5885"/>
    <w:rsid w:val="001F5CBD"/>
    <w:rsid w:val="001F6457"/>
    <w:rsid w:val="001F6531"/>
    <w:rsid w:val="001F663B"/>
    <w:rsid w:val="001F699A"/>
    <w:rsid w:val="001F71ED"/>
    <w:rsid w:val="001F75C9"/>
    <w:rsid w:val="001F78AA"/>
    <w:rsid w:val="001F7ECD"/>
    <w:rsid w:val="00200201"/>
    <w:rsid w:val="0020036E"/>
    <w:rsid w:val="00201381"/>
    <w:rsid w:val="002013DC"/>
    <w:rsid w:val="0020143B"/>
    <w:rsid w:val="0020160F"/>
    <w:rsid w:val="00201A69"/>
    <w:rsid w:val="00202715"/>
    <w:rsid w:val="002028EE"/>
    <w:rsid w:val="00202BCD"/>
    <w:rsid w:val="00202BD6"/>
    <w:rsid w:val="002033AF"/>
    <w:rsid w:val="00203ABB"/>
    <w:rsid w:val="00203AEB"/>
    <w:rsid w:val="00203BB4"/>
    <w:rsid w:val="00203E4C"/>
    <w:rsid w:val="00203FE2"/>
    <w:rsid w:val="0020405C"/>
    <w:rsid w:val="0020407B"/>
    <w:rsid w:val="002040C2"/>
    <w:rsid w:val="002041BF"/>
    <w:rsid w:val="00204666"/>
    <w:rsid w:val="00204A92"/>
    <w:rsid w:val="00204ED1"/>
    <w:rsid w:val="00204EF3"/>
    <w:rsid w:val="002053C5"/>
    <w:rsid w:val="00205627"/>
    <w:rsid w:val="0020566E"/>
    <w:rsid w:val="00205A27"/>
    <w:rsid w:val="00205FD0"/>
    <w:rsid w:val="00206859"/>
    <w:rsid w:val="0020690D"/>
    <w:rsid w:val="002069CB"/>
    <w:rsid w:val="00206A5E"/>
    <w:rsid w:val="00207875"/>
    <w:rsid w:val="00207CBE"/>
    <w:rsid w:val="00207D68"/>
    <w:rsid w:val="00207EC7"/>
    <w:rsid w:val="00207F42"/>
    <w:rsid w:val="002104C9"/>
    <w:rsid w:val="002105F8"/>
    <w:rsid w:val="0021092B"/>
    <w:rsid w:val="00210AD6"/>
    <w:rsid w:val="002116FB"/>
    <w:rsid w:val="00211A15"/>
    <w:rsid w:val="00211DBD"/>
    <w:rsid w:val="00212606"/>
    <w:rsid w:val="00212862"/>
    <w:rsid w:val="00212E5B"/>
    <w:rsid w:val="00212F2D"/>
    <w:rsid w:val="002131F8"/>
    <w:rsid w:val="00213354"/>
    <w:rsid w:val="00213463"/>
    <w:rsid w:val="00213580"/>
    <w:rsid w:val="0021387E"/>
    <w:rsid w:val="00214025"/>
    <w:rsid w:val="00214031"/>
    <w:rsid w:val="0021423F"/>
    <w:rsid w:val="002147FD"/>
    <w:rsid w:val="00214A1E"/>
    <w:rsid w:val="00214A69"/>
    <w:rsid w:val="00215072"/>
    <w:rsid w:val="00215549"/>
    <w:rsid w:val="00215D5B"/>
    <w:rsid w:val="00216029"/>
    <w:rsid w:val="00216033"/>
    <w:rsid w:val="0021607D"/>
    <w:rsid w:val="0021620C"/>
    <w:rsid w:val="00216A0B"/>
    <w:rsid w:val="00216A65"/>
    <w:rsid w:val="0021731F"/>
    <w:rsid w:val="002176EB"/>
    <w:rsid w:val="00217E4F"/>
    <w:rsid w:val="002207D4"/>
    <w:rsid w:val="002209B4"/>
    <w:rsid w:val="00221A42"/>
    <w:rsid w:val="00221F33"/>
    <w:rsid w:val="00221FDA"/>
    <w:rsid w:val="0022224D"/>
    <w:rsid w:val="0022234D"/>
    <w:rsid w:val="002223E9"/>
    <w:rsid w:val="00222C22"/>
    <w:rsid w:val="00223227"/>
    <w:rsid w:val="00223389"/>
    <w:rsid w:val="00223A98"/>
    <w:rsid w:val="00223C6B"/>
    <w:rsid w:val="00223C98"/>
    <w:rsid w:val="00223D58"/>
    <w:rsid w:val="00223E26"/>
    <w:rsid w:val="00223E83"/>
    <w:rsid w:val="00223F3A"/>
    <w:rsid w:val="00224321"/>
    <w:rsid w:val="002246BF"/>
    <w:rsid w:val="002247C0"/>
    <w:rsid w:val="002248A5"/>
    <w:rsid w:val="00224B6F"/>
    <w:rsid w:val="00224BA8"/>
    <w:rsid w:val="002251B5"/>
    <w:rsid w:val="0022529F"/>
    <w:rsid w:val="0022556A"/>
    <w:rsid w:val="00225B87"/>
    <w:rsid w:val="0022605C"/>
    <w:rsid w:val="00226216"/>
    <w:rsid w:val="00226453"/>
    <w:rsid w:val="00226A04"/>
    <w:rsid w:val="00226EB9"/>
    <w:rsid w:val="00227148"/>
    <w:rsid w:val="00227227"/>
    <w:rsid w:val="0022749B"/>
    <w:rsid w:val="0022753C"/>
    <w:rsid w:val="00227618"/>
    <w:rsid w:val="00227697"/>
    <w:rsid w:val="00227A16"/>
    <w:rsid w:val="00227AFD"/>
    <w:rsid w:val="00227AFF"/>
    <w:rsid w:val="00230099"/>
    <w:rsid w:val="002319E4"/>
    <w:rsid w:val="00231ADB"/>
    <w:rsid w:val="0023243C"/>
    <w:rsid w:val="00232775"/>
    <w:rsid w:val="0023294D"/>
    <w:rsid w:val="00232B6C"/>
    <w:rsid w:val="00232B76"/>
    <w:rsid w:val="00232C66"/>
    <w:rsid w:val="00232D3C"/>
    <w:rsid w:val="00232FED"/>
    <w:rsid w:val="002331F8"/>
    <w:rsid w:val="00233248"/>
    <w:rsid w:val="00233EF0"/>
    <w:rsid w:val="00234C47"/>
    <w:rsid w:val="002367A2"/>
    <w:rsid w:val="00236ACB"/>
    <w:rsid w:val="00237250"/>
    <w:rsid w:val="00237358"/>
    <w:rsid w:val="002376B6"/>
    <w:rsid w:val="00237822"/>
    <w:rsid w:val="002379E8"/>
    <w:rsid w:val="00237A06"/>
    <w:rsid w:val="00237BDC"/>
    <w:rsid w:val="00237DD1"/>
    <w:rsid w:val="00240051"/>
    <w:rsid w:val="002401F6"/>
    <w:rsid w:val="0024026E"/>
    <w:rsid w:val="00240530"/>
    <w:rsid w:val="002405E2"/>
    <w:rsid w:val="00240714"/>
    <w:rsid w:val="00240B30"/>
    <w:rsid w:val="00240FB8"/>
    <w:rsid w:val="00242092"/>
    <w:rsid w:val="0024274E"/>
    <w:rsid w:val="00242848"/>
    <w:rsid w:val="00242BB3"/>
    <w:rsid w:val="00242BBE"/>
    <w:rsid w:val="00243382"/>
    <w:rsid w:val="002439A1"/>
    <w:rsid w:val="002441AA"/>
    <w:rsid w:val="0024455E"/>
    <w:rsid w:val="00244D41"/>
    <w:rsid w:val="00244F8E"/>
    <w:rsid w:val="002454DE"/>
    <w:rsid w:val="00245F54"/>
    <w:rsid w:val="00246865"/>
    <w:rsid w:val="00246944"/>
    <w:rsid w:val="00246C97"/>
    <w:rsid w:val="002470EF"/>
    <w:rsid w:val="00247756"/>
    <w:rsid w:val="002477EB"/>
    <w:rsid w:val="002477FE"/>
    <w:rsid w:val="00247C0F"/>
    <w:rsid w:val="0025044D"/>
    <w:rsid w:val="0025059B"/>
    <w:rsid w:val="002506D4"/>
    <w:rsid w:val="002509E1"/>
    <w:rsid w:val="00250B34"/>
    <w:rsid w:val="002511BA"/>
    <w:rsid w:val="002514AD"/>
    <w:rsid w:val="0025170C"/>
    <w:rsid w:val="00251A46"/>
    <w:rsid w:val="00251C6A"/>
    <w:rsid w:val="00251C7B"/>
    <w:rsid w:val="00252E18"/>
    <w:rsid w:val="00253169"/>
    <w:rsid w:val="002535E7"/>
    <w:rsid w:val="002535FB"/>
    <w:rsid w:val="0025365B"/>
    <w:rsid w:val="00253B7E"/>
    <w:rsid w:val="00253C97"/>
    <w:rsid w:val="002542F0"/>
    <w:rsid w:val="0025436F"/>
    <w:rsid w:val="0025441E"/>
    <w:rsid w:val="002546C3"/>
    <w:rsid w:val="00254C95"/>
    <w:rsid w:val="0025552C"/>
    <w:rsid w:val="0025567B"/>
    <w:rsid w:val="0025577A"/>
    <w:rsid w:val="00255AA0"/>
    <w:rsid w:val="00255D2C"/>
    <w:rsid w:val="00256170"/>
    <w:rsid w:val="00256366"/>
    <w:rsid w:val="00256726"/>
    <w:rsid w:val="002568C8"/>
    <w:rsid w:val="00256A69"/>
    <w:rsid w:val="00256B4A"/>
    <w:rsid w:val="002570A5"/>
    <w:rsid w:val="002578E7"/>
    <w:rsid w:val="002579F6"/>
    <w:rsid w:val="00257FA6"/>
    <w:rsid w:val="00260149"/>
    <w:rsid w:val="00260273"/>
    <w:rsid w:val="002602C2"/>
    <w:rsid w:val="00260312"/>
    <w:rsid w:val="00260653"/>
    <w:rsid w:val="00260CF7"/>
    <w:rsid w:val="00260E62"/>
    <w:rsid w:val="002611FA"/>
    <w:rsid w:val="00261391"/>
    <w:rsid w:val="002617AC"/>
    <w:rsid w:val="00262358"/>
    <w:rsid w:val="00262364"/>
    <w:rsid w:val="00262586"/>
    <w:rsid w:val="0026343D"/>
    <w:rsid w:val="00263688"/>
    <w:rsid w:val="002638D0"/>
    <w:rsid w:val="002638D8"/>
    <w:rsid w:val="0026390F"/>
    <w:rsid w:val="0026394B"/>
    <w:rsid w:val="00263A57"/>
    <w:rsid w:val="00263E09"/>
    <w:rsid w:val="00264439"/>
    <w:rsid w:val="00264B15"/>
    <w:rsid w:val="00264EC9"/>
    <w:rsid w:val="002656DF"/>
    <w:rsid w:val="002656E0"/>
    <w:rsid w:val="0026590C"/>
    <w:rsid w:val="00265C30"/>
    <w:rsid w:val="00265C50"/>
    <w:rsid w:val="00265C68"/>
    <w:rsid w:val="00266013"/>
    <w:rsid w:val="00266260"/>
    <w:rsid w:val="0026686B"/>
    <w:rsid w:val="00266897"/>
    <w:rsid w:val="00266DDD"/>
    <w:rsid w:val="002670AC"/>
    <w:rsid w:val="002675C5"/>
    <w:rsid w:val="002678E4"/>
    <w:rsid w:val="002702B6"/>
    <w:rsid w:val="00270986"/>
    <w:rsid w:val="002709AA"/>
    <w:rsid w:val="002709EA"/>
    <w:rsid w:val="00270D69"/>
    <w:rsid w:val="00271110"/>
    <w:rsid w:val="002714F2"/>
    <w:rsid w:val="002716DF"/>
    <w:rsid w:val="002717AD"/>
    <w:rsid w:val="00271C89"/>
    <w:rsid w:val="00271D55"/>
    <w:rsid w:val="0027223D"/>
    <w:rsid w:val="00272BB1"/>
    <w:rsid w:val="002734BF"/>
    <w:rsid w:val="002734D6"/>
    <w:rsid w:val="0027390B"/>
    <w:rsid w:val="00273B4E"/>
    <w:rsid w:val="002744BF"/>
    <w:rsid w:val="0027453A"/>
    <w:rsid w:val="00274C14"/>
    <w:rsid w:val="0027571C"/>
    <w:rsid w:val="00275CFF"/>
    <w:rsid w:val="00275EAD"/>
    <w:rsid w:val="00276702"/>
    <w:rsid w:val="00276BE9"/>
    <w:rsid w:val="00276D28"/>
    <w:rsid w:val="00276E57"/>
    <w:rsid w:val="00277434"/>
    <w:rsid w:val="00277C6C"/>
    <w:rsid w:val="00277D1D"/>
    <w:rsid w:val="00277F22"/>
    <w:rsid w:val="00280C2D"/>
    <w:rsid w:val="00280C3C"/>
    <w:rsid w:val="002815B7"/>
    <w:rsid w:val="002815EA"/>
    <w:rsid w:val="00281AE9"/>
    <w:rsid w:val="00281BD8"/>
    <w:rsid w:val="0028227D"/>
    <w:rsid w:val="00282496"/>
    <w:rsid w:val="002824D7"/>
    <w:rsid w:val="00283382"/>
    <w:rsid w:val="002835CA"/>
    <w:rsid w:val="0028377A"/>
    <w:rsid w:val="00283D57"/>
    <w:rsid w:val="002847C7"/>
    <w:rsid w:val="002848CF"/>
    <w:rsid w:val="00284EDC"/>
    <w:rsid w:val="00284F64"/>
    <w:rsid w:val="00285B1A"/>
    <w:rsid w:val="00285B87"/>
    <w:rsid w:val="00285C70"/>
    <w:rsid w:val="00285D92"/>
    <w:rsid w:val="002868F0"/>
    <w:rsid w:val="00286B8B"/>
    <w:rsid w:val="00286C9A"/>
    <w:rsid w:val="0028708D"/>
    <w:rsid w:val="002872A1"/>
    <w:rsid w:val="0028786E"/>
    <w:rsid w:val="00287E12"/>
    <w:rsid w:val="00287EE4"/>
    <w:rsid w:val="00290226"/>
    <w:rsid w:val="0029082D"/>
    <w:rsid w:val="00290922"/>
    <w:rsid w:val="0029125F"/>
    <w:rsid w:val="002914F2"/>
    <w:rsid w:val="00291B67"/>
    <w:rsid w:val="00291C06"/>
    <w:rsid w:val="00292E1C"/>
    <w:rsid w:val="00293175"/>
    <w:rsid w:val="00293AFA"/>
    <w:rsid w:val="0029438F"/>
    <w:rsid w:val="00294AF3"/>
    <w:rsid w:val="00294B36"/>
    <w:rsid w:val="00294D58"/>
    <w:rsid w:val="00294D6A"/>
    <w:rsid w:val="00294DD9"/>
    <w:rsid w:val="0029591C"/>
    <w:rsid w:val="00295E41"/>
    <w:rsid w:val="00295E77"/>
    <w:rsid w:val="0029601E"/>
    <w:rsid w:val="002967BF"/>
    <w:rsid w:val="00296934"/>
    <w:rsid w:val="0029706F"/>
    <w:rsid w:val="0029792F"/>
    <w:rsid w:val="00297B05"/>
    <w:rsid w:val="00297BC6"/>
    <w:rsid w:val="002A00E0"/>
    <w:rsid w:val="002A065C"/>
    <w:rsid w:val="002A0CB7"/>
    <w:rsid w:val="002A0EF5"/>
    <w:rsid w:val="002A0F00"/>
    <w:rsid w:val="002A15BB"/>
    <w:rsid w:val="002A1761"/>
    <w:rsid w:val="002A18ED"/>
    <w:rsid w:val="002A1A1F"/>
    <w:rsid w:val="002A1B3B"/>
    <w:rsid w:val="002A1BC9"/>
    <w:rsid w:val="002A1F26"/>
    <w:rsid w:val="002A27D8"/>
    <w:rsid w:val="002A2834"/>
    <w:rsid w:val="002A2D5D"/>
    <w:rsid w:val="002A2EB3"/>
    <w:rsid w:val="002A3063"/>
    <w:rsid w:val="002A35F0"/>
    <w:rsid w:val="002A363E"/>
    <w:rsid w:val="002A38A7"/>
    <w:rsid w:val="002A3981"/>
    <w:rsid w:val="002A3D7D"/>
    <w:rsid w:val="002A44BE"/>
    <w:rsid w:val="002A45D5"/>
    <w:rsid w:val="002A4A7E"/>
    <w:rsid w:val="002A4EC5"/>
    <w:rsid w:val="002A5074"/>
    <w:rsid w:val="002A596D"/>
    <w:rsid w:val="002A59A7"/>
    <w:rsid w:val="002A5C3B"/>
    <w:rsid w:val="002A62D1"/>
    <w:rsid w:val="002A647F"/>
    <w:rsid w:val="002A6B7A"/>
    <w:rsid w:val="002A6EB5"/>
    <w:rsid w:val="002A70E9"/>
    <w:rsid w:val="002A75FD"/>
    <w:rsid w:val="002A7A5B"/>
    <w:rsid w:val="002A7B31"/>
    <w:rsid w:val="002A7F1B"/>
    <w:rsid w:val="002B0A0F"/>
    <w:rsid w:val="002B0A62"/>
    <w:rsid w:val="002B0FF8"/>
    <w:rsid w:val="002B183F"/>
    <w:rsid w:val="002B189B"/>
    <w:rsid w:val="002B1A6D"/>
    <w:rsid w:val="002B1B28"/>
    <w:rsid w:val="002B1B7F"/>
    <w:rsid w:val="002B1E88"/>
    <w:rsid w:val="002B1FC0"/>
    <w:rsid w:val="002B2082"/>
    <w:rsid w:val="002B29D6"/>
    <w:rsid w:val="002B2C1F"/>
    <w:rsid w:val="002B2F4D"/>
    <w:rsid w:val="002B32AF"/>
    <w:rsid w:val="002B34C9"/>
    <w:rsid w:val="002B3CB6"/>
    <w:rsid w:val="002B3F3B"/>
    <w:rsid w:val="002B4AC3"/>
    <w:rsid w:val="002B4B62"/>
    <w:rsid w:val="002B4C95"/>
    <w:rsid w:val="002B521A"/>
    <w:rsid w:val="002B52B7"/>
    <w:rsid w:val="002B5A66"/>
    <w:rsid w:val="002B5C7D"/>
    <w:rsid w:val="002B64BC"/>
    <w:rsid w:val="002B6576"/>
    <w:rsid w:val="002B661D"/>
    <w:rsid w:val="002B6658"/>
    <w:rsid w:val="002B6704"/>
    <w:rsid w:val="002B6B20"/>
    <w:rsid w:val="002B6D47"/>
    <w:rsid w:val="002B7500"/>
    <w:rsid w:val="002B753E"/>
    <w:rsid w:val="002B7A16"/>
    <w:rsid w:val="002B7BF5"/>
    <w:rsid w:val="002B7C2B"/>
    <w:rsid w:val="002C0005"/>
    <w:rsid w:val="002C0178"/>
    <w:rsid w:val="002C0BB8"/>
    <w:rsid w:val="002C0C98"/>
    <w:rsid w:val="002C0EB3"/>
    <w:rsid w:val="002C1A7B"/>
    <w:rsid w:val="002C1C60"/>
    <w:rsid w:val="002C1D1B"/>
    <w:rsid w:val="002C1E63"/>
    <w:rsid w:val="002C206B"/>
    <w:rsid w:val="002C262C"/>
    <w:rsid w:val="002C270A"/>
    <w:rsid w:val="002C286A"/>
    <w:rsid w:val="002C2BBE"/>
    <w:rsid w:val="002C2CEA"/>
    <w:rsid w:val="002C332C"/>
    <w:rsid w:val="002C34F0"/>
    <w:rsid w:val="002C3E5C"/>
    <w:rsid w:val="002C3EA4"/>
    <w:rsid w:val="002C41BF"/>
    <w:rsid w:val="002C44D0"/>
    <w:rsid w:val="002C48B9"/>
    <w:rsid w:val="002C5741"/>
    <w:rsid w:val="002C5B95"/>
    <w:rsid w:val="002C5FE4"/>
    <w:rsid w:val="002C6288"/>
    <w:rsid w:val="002C6624"/>
    <w:rsid w:val="002C6AC8"/>
    <w:rsid w:val="002C7690"/>
    <w:rsid w:val="002C78CB"/>
    <w:rsid w:val="002C78D5"/>
    <w:rsid w:val="002D068B"/>
    <w:rsid w:val="002D0BD9"/>
    <w:rsid w:val="002D118C"/>
    <w:rsid w:val="002D12B2"/>
    <w:rsid w:val="002D15FB"/>
    <w:rsid w:val="002D1671"/>
    <w:rsid w:val="002D2019"/>
    <w:rsid w:val="002D2132"/>
    <w:rsid w:val="002D23EC"/>
    <w:rsid w:val="002D247C"/>
    <w:rsid w:val="002D278E"/>
    <w:rsid w:val="002D27DA"/>
    <w:rsid w:val="002D2D5E"/>
    <w:rsid w:val="002D33B5"/>
    <w:rsid w:val="002D33F2"/>
    <w:rsid w:val="002D340A"/>
    <w:rsid w:val="002D35D5"/>
    <w:rsid w:val="002D3AEB"/>
    <w:rsid w:val="002D4027"/>
    <w:rsid w:val="002D414A"/>
    <w:rsid w:val="002D4728"/>
    <w:rsid w:val="002D4E9B"/>
    <w:rsid w:val="002D513C"/>
    <w:rsid w:val="002D5473"/>
    <w:rsid w:val="002D56CA"/>
    <w:rsid w:val="002D5724"/>
    <w:rsid w:val="002D5B47"/>
    <w:rsid w:val="002D5DC0"/>
    <w:rsid w:val="002D5E60"/>
    <w:rsid w:val="002D5EC8"/>
    <w:rsid w:val="002D5F0B"/>
    <w:rsid w:val="002D6119"/>
    <w:rsid w:val="002D61F5"/>
    <w:rsid w:val="002D6472"/>
    <w:rsid w:val="002D6AAA"/>
    <w:rsid w:val="002D6C9F"/>
    <w:rsid w:val="002D7236"/>
    <w:rsid w:val="002D7ECC"/>
    <w:rsid w:val="002E0115"/>
    <w:rsid w:val="002E03B5"/>
    <w:rsid w:val="002E0466"/>
    <w:rsid w:val="002E05C0"/>
    <w:rsid w:val="002E067E"/>
    <w:rsid w:val="002E113C"/>
    <w:rsid w:val="002E1394"/>
    <w:rsid w:val="002E15A3"/>
    <w:rsid w:val="002E1E71"/>
    <w:rsid w:val="002E1F2E"/>
    <w:rsid w:val="002E21E9"/>
    <w:rsid w:val="002E22EB"/>
    <w:rsid w:val="002E270A"/>
    <w:rsid w:val="002E2769"/>
    <w:rsid w:val="002E2A3C"/>
    <w:rsid w:val="002E2D69"/>
    <w:rsid w:val="002E2E3C"/>
    <w:rsid w:val="002E3284"/>
    <w:rsid w:val="002E335A"/>
    <w:rsid w:val="002E3C59"/>
    <w:rsid w:val="002E40B1"/>
    <w:rsid w:val="002E4231"/>
    <w:rsid w:val="002E42A5"/>
    <w:rsid w:val="002E4730"/>
    <w:rsid w:val="002E5B11"/>
    <w:rsid w:val="002E5D9D"/>
    <w:rsid w:val="002E5EE9"/>
    <w:rsid w:val="002E65E6"/>
    <w:rsid w:val="002E7379"/>
    <w:rsid w:val="002E768A"/>
    <w:rsid w:val="002E7B39"/>
    <w:rsid w:val="002E7F35"/>
    <w:rsid w:val="002F0062"/>
    <w:rsid w:val="002F03D3"/>
    <w:rsid w:val="002F0523"/>
    <w:rsid w:val="002F0EB0"/>
    <w:rsid w:val="002F0EBD"/>
    <w:rsid w:val="002F0FC9"/>
    <w:rsid w:val="002F14E0"/>
    <w:rsid w:val="002F179C"/>
    <w:rsid w:val="002F1E08"/>
    <w:rsid w:val="002F1EC0"/>
    <w:rsid w:val="002F2E11"/>
    <w:rsid w:val="002F3380"/>
    <w:rsid w:val="002F37D2"/>
    <w:rsid w:val="002F396B"/>
    <w:rsid w:val="002F3D78"/>
    <w:rsid w:val="002F3DE9"/>
    <w:rsid w:val="002F433F"/>
    <w:rsid w:val="002F44A0"/>
    <w:rsid w:val="002F4BA7"/>
    <w:rsid w:val="002F4E3F"/>
    <w:rsid w:val="002F5738"/>
    <w:rsid w:val="002F57BA"/>
    <w:rsid w:val="002F59C1"/>
    <w:rsid w:val="002F59C7"/>
    <w:rsid w:val="002F5CF7"/>
    <w:rsid w:val="002F5E3A"/>
    <w:rsid w:val="002F64FB"/>
    <w:rsid w:val="002F6641"/>
    <w:rsid w:val="002F6B08"/>
    <w:rsid w:val="002F6C89"/>
    <w:rsid w:val="002F6D47"/>
    <w:rsid w:val="002F7065"/>
    <w:rsid w:val="002F72CE"/>
    <w:rsid w:val="00300450"/>
    <w:rsid w:val="00300A73"/>
    <w:rsid w:val="00301779"/>
    <w:rsid w:val="003018EA"/>
    <w:rsid w:val="00301C05"/>
    <w:rsid w:val="00301C3D"/>
    <w:rsid w:val="00301F05"/>
    <w:rsid w:val="0030202C"/>
    <w:rsid w:val="00302078"/>
    <w:rsid w:val="00302211"/>
    <w:rsid w:val="00302921"/>
    <w:rsid w:val="00303514"/>
    <w:rsid w:val="003044F5"/>
    <w:rsid w:val="003045F0"/>
    <w:rsid w:val="00304695"/>
    <w:rsid w:val="003046FD"/>
    <w:rsid w:val="00304B66"/>
    <w:rsid w:val="00305173"/>
    <w:rsid w:val="00305681"/>
    <w:rsid w:val="00306401"/>
    <w:rsid w:val="00306538"/>
    <w:rsid w:val="00306557"/>
    <w:rsid w:val="0030691B"/>
    <w:rsid w:val="00306CD0"/>
    <w:rsid w:val="00307314"/>
    <w:rsid w:val="0030735B"/>
    <w:rsid w:val="0030746D"/>
    <w:rsid w:val="00307518"/>
    <w:rsid w:val="00307731"/>
    <w:rsid w:val="00307FE4"/>
    <w:rsid w:val="00310057"/>
    <w:rsid w:val="003102D6"/>
    <w:rsid w:val="00310906"/>
    <w:rsid w:val="00310B3B"/>
    <w:rsid w:val="0031146A"/>
    <w:rsid w:val="003118B0"/>
    <w:rsid w:val="00311A0D"/>
    <w:rsid w:val="00311DE7"/>
    <w:rsid w:val="00312400"/>
    <w:rsid w:val="003124C6"/>
    <w:rsid w:val="0031253A"/>
    <w:rsid w:val="00312F48"/>
    <w:rsid w:val="003133CE"/>
    <w:rsid w:val="003134E4"/>
    <w:rsid w:val="00313CFF"/>
    <w:rsid w:val="00313F96"/>
    <w:rsid w:val="00314375"/>
    <w:rsid w:val="0031452B"/>
    <w:rsid w:val="00314D73"/>
    <w:rsid w:val="00314E2D"/>
    <w:rsid w:val="00315739"/>
    <w:rsid w:val="003159A6"/>
    <w:rsid w:val="00315AD5"/>
    <w:rsid w:val="00315B27"/>
    <w:rsid w:val="00315E66"/>
    <w:rsid w:val="0031634C"/>
    <w:rsid w:val="0031696E"/>
    <w:rsid w:val="00316C3D"/>
    <w:rsid w:val="00316D09"/>
    <w:rsid w:val="00316D91"/>
    <w:rsid w:val="00316ECD"/>
    <w:rsid w:val="0031704A"/>
    <w:rsid w:val="003170A7"/>
    <w:rsid w:val="003173D2"/>
    <w:rsid w:val="00317437"/>
    <w:rsid w:val="00317452"/>
    <w:rsid w:val="0031747B"/>
    <w:rsid w:val="00317C85"/>
    <w:rsid w:val="003207B9"/>
    <w:rsid w:val="003207D9"/>
    <w:rsid w:val="00320B87"/>
    <w:rsid w:val="00320DAC"/>
    <w:rsid w:val="00321073"/>
    <w:rsid w:val="00321FBD"/>
    <w:rsid w:val="00322286"/>
    <w:rsid w:val="00322952"/>
    <w:rsid w:val="00322BFA"/>
    <w:rsid w:val="00322C72"/>
    <w:rsid w:val="00322DF6"/>
    <w:rsid w:val="00323316"/>
    <w:rsid w:val="00323486"/>
    <w:rsid w:val="003235AD"/>
    <w:rsid w:val="00323BF8"/>
    <w:rsid w:val="00323C5B"/>
    <w:rsid w:val="00323E5E"/>
    <w:rsid w:val="00324087"/>
    <w:rsid w:val="003240FA"/>
    <w:rsid w:val="003253C9"/>
    <w:rsid w:val="00325982"/>
    <w:rsid w:val="00325C5B"/>
    <w:rsid w:val="00325CFF"/>
    <w:rsid w:val="0032636D"/>
    <w:rsid w:val="00326507"/>
    <w:rsid w:val="003268D4"/>
    <w:rsid w:val="00326965"/>
    <w:rsid w:val="00326FD8"/>
    <w:rsid w:val="00327224"/>
    <w:rsid w:val="00327466"/>
    <w:rsid w:val="003274A1"/>
    <w:rsid w:val="0032753C"/>
    <w:rsid w:val="003275D3"/>
    <w:rsid w:val="00327749"/>
    <w:rsid w:val="003303E5"/>
    <w:rsid w:val="0033046B"/>
    <w:rsid w:val="00330A65"/>
    <w:rsid w:val="00330C0C"/>
    <w:rsid w:val="0033136E"/>
    <w:rsid w:val="00331563"/>
    <w:rsid w:val="003318A9"/>
    <w:rsid w:val="00332312"/>
    <w:rsid w:val="00332598"/>
    <w:rsid w:val="0033270C"/>
    <w:rsid w:val="00332BCA"/>
    <w:rsid w:val="003334D7"/>
    <w:rsid w:val="00333834"/>
    <w:rsid w:val="0033386C"/>
    <w:rsid w:val="00333BE5"/>
    <w:rsid w:val="003345E8"/>
    <w:rsid w:val="00334683"/>
    <w:rsid w:val="00334B83"/>
    <w:rsid w:val="00334DEB"/>
    <w:rsid w:val="0033514B"/>
    <w:rsid w:val="00335273"/>
    <w:rsid w:val="00335837"/>
    <w:rsid w:val="003358A3"/>
    <w:rsid w:val="00335C2E"/>
    <w:rsid w:val="003361E0"/>
    <w:rsid w:val="00336FA6"/>
    <w:rsid w:val="0033760B"/>
    <w:rsid w:val="00337861"/>
    <w:rsid w:val="00337CBC"/>
    <w:rsid w:val="00340444"/>
    <w:rsid w:val="0034048B"/>
    <w:rsid w:val="003408DF"/>
    <w:rsid w:val="00340B6B"/>
    <w:rsid w:val="00340CD3"/>
    <w:rsid w:val="00341020"/>
    <w:rsid w:val="0034139F"/>
    <w:rsid w:val="003413C1"/>
    <w:rsid w:val="00341643"/>
    <w:rsid w:val="0034184C"/>
    <w:rsid w:val="00341BC5"/>
    <w:rsid w:val="00341BFA"/>
    <w:rsid w:val="00341DD8"/>
    <w:rsid w:val="00342055"/>
    <w:rsid w:val="003422F0"/>
    <w:rsid w:val="00342673"/>
    <w:rsid w:val="00342B4A"/>
    <w:rsid w:val="00342DA6"/>
    <w:rsid w:val="0034379E"/>
    <w:rsid w:val="0034433D"/>
    <w:rsid w:val="00344709"/>
    <w:rsid w:val="00344D29"/>
    <w:rsid w:val="00344D40"/>
    <w:rsid w:val="00345800"/>
    <w:rsid w:val="0034644B"/>
    <w:rsid w:val="003470DE"/>
    <w:rsid w:val="003475CB"/>
    <w:rsid w:val="0034779B"/>
    <w:rsid w:val="00347991"/>
    <w:rsid w:val="00350026"/>
    <w:rsid w:val="003501E9"/>
    <w:rsid w:val="00350207"/>
    <w:rsid w:val="00350454"/>
    <w:rsid w:val="0035084D"/>
    <w:rsid w:val="00350B81"/>
    <w:rsid w:val="00350E0A"/>
    <w:rsid w:val="00351147"/>
    <w:rsid w:val="003512F3"/>
    <w:rsid w:val="00352301"/>
    <w:rsid w:val="0035252D"/>
    <w:rsid w:val="00352689"/>
    <w:rsid w:val="0035275B"/>
    <w:rsid w:val="00352903"/>
    <w:rsid w:val="0035298C"/>
    <w:rsid w:val="00353073"/>
    <w:rsid w:val="00353307"/>
    <w:rsid w:val="00353631"/>
    <w:rsid w:val="0035382B"/>
    <w:rsid w:val="003538CC"/>
    <w:rsid w:val="00353EBD"/>
    <w:rsid w:val="003544A1"/>
    <w:rsid w:val="0035485D"/>
    <w:rsid w:val="00354BA2"/>
    <w:rsid w:val="00354BB5"/>
    <w:rsid w:val="00355002"/>
    <w:rsid w:val="00355465"/>
    <w:rsid w:val="003556D1"/>
    <w:rsid w:val="00355869"/>
    <w:rsid w:val="00355915"/>
    <w:rsid w:val="00355B13"/>
    <w:rsid w:val="00355BCC"/>
    <w:rsid w:val="00356308"/>
    <w:rsid w:val="00356381"/>
    <w:rsid w:val="003565FD"/>
    <w:rsid w:val="0035686D"/>
    <w:rsid w:val="00356E77"/>
    <w:rsid w:val="00356FB1"/>
    <w:rsid w:val="00357404"/>
    <w:rsid w:val="00357951"/>
    <w:rsid w:val="00357AE8"/>
    <w:rsid w:val="00357C25"/>
    <w:rsid w:val="00357DB5"/>
    <w:rsid w:val="003607F4"/>
    <w:rsid w:val="00360A0D"/>
    <w:rsid w:val="00360E72"/>
    <w:rsid w:val="00361149"/>
    <w:rsid w:val="00361940"/>
    <w:rsid w:val="00362016"/>
    <w:rsid w:val="00362365"/>
    <w:rsid w:val="00363192"/>
    <w:rsid w:val="0036354E"/>
    <w:rsid w:val="00363A7A"/>
    <w:rsid w:val="00363C9E"/>
    <w:rsid w:val="0036410F"/>
    <w:rsid w:val="0036435D"/>
    <w:rsid w:val="0036441A"/>
    <w:rsid w:val="0036462D"/>
    <w:rsid w:val="00364AEB"/>
    <w:rsid w:val="00365845"/>
    <w:rsid w:val="00365978"/>
    <w:rsid w:val="00365C7B"/>
    <w:rsid w:val="0036674E"/>
    <w:rsid w:val="003668F2"/>
    <w:rsid w:val="0036695B"/>
    <w:rsid w:val="0036698D"/>
    <w:rsid w:val="00366A68"/>
    <w:rsid w:val="00366B1D"/>
    <w:rsid w:val="00366CDA"/>
    <w:rsid w:val="003672EF"/>
    <w:rsid w:val="0036776D"/>
    <w:rsid w:val="00370762"/>
    <w:rsid w:val="00370F65"/>
    <w:rsid w:val="0037183C"/>
    <w:rsid w:val="0037246C"/>
    <w:rsid w:val="003729A3"/>
    <w:rsid w:val="00372AE8"/>
    <w:rsid w:val="00372E0D"/>
    <w:rsid w:val="00373239"/>
    <w:rsid w:val="0037328F"/>
    <w:rsid w:val="00374365"/>
    <w:rsid w:val="00374783"/>
    <w:rsid w:val="003753DB"/>
    <w:rsid w:val="003756FE"/>
    <w:rsid w:val="003762AC"/>
    <w:rsid w:val="003764F8"/>
    <w:rsid w:val="003769C1"/>
    <w:rsid w:val="00376B09"/>
    <w:rsid w:val="00376D69"/>
    <w:rsid w:val="00376ED0"/>
    <w:rsid w:val="0037760E"/>
    <w:rsid w:val="00377CD0"/>
    <w:rsid w:val="00377CE9"/>
    <w:rsid w:val="003804C0"/>
    <w:rsid w:val="00380FEF"/>
    <w:rsid w:val="003811B3"/>
    <w:rsid w:val="0038172D"/>
    <w:rsid w:val="00381B6C"/>
    <w:rsid w:val="00382A41"/>
    <w:rsid w:val="00383307"/>
    <w:rsid w:val="003837E4"/>
    <w:rsid w:val="00383943"/>
    <w:rsid w:val="00383C3E"/>
    <w:rsid w:val="00383D20"/>
    <w:rsid w:val="00384464"/>
    <w:rsid w:val="00384F58"/>
    <w:rsid w:val="0038503A"/>
    <w:rsid w:val="003854D8"/>
    <w:rsid w:val="00385998"/>
    <w:rsid w:val="00385A07"/>
    <w:rsid w:val="00385B2E"/>
    <w:rsid w:val="00385BE6"/>
    <w:rsid w:val="00385D2F"/>
    <w:rsid w:val="00386021"/>
    <w:rsid w:val="00386147"/>
    <w:rsid w:val="0038692C"/>
    <w:rsid w:val="00386F94"/>
    <w:rsid w:val="00387019"/>
    <w:rsid w:val="00387534"/>
    <w:rsid w:val="00390C87"/>
    <w:rsid w:val="00391077"/>
    <w:rsid w:val="003913FB"/>
    <w:rsid w:val="0039149F"/>
    <w:rsid w:val="0039199F"/>
    <w:rsid w:val="00391E81"/>
    <w:rsid w:val="003924DD"/>
    <w:rsid w:val="00392DFF"/>
    <w:rsid w:val="0039383A"/>
    <w:rsid w:val="00393AE8"/>
    <w:rsid w:val="00393E1F"/>
    <w:rsid w:val="00394053"/>
    <w:rsid w:val="003944BB"/>
    <w:rsid w:val="003945FD"/>
    <w:rsid w:val="00394CB7"/>
    <w:rsid w:val="0039504E"/>
    <w:rsid w:val="003961B7"/>
    <w:rsid w:val="00396A8E"/>
    <w:rsid w:val="003976E6"/>
    <w:rsid w:val="00397875"/>
    <w:rsid w:val="003A0235"/>
    <w:rsid w:val="003A082E"/>
    <w:rsid w:val="003A1356"/>
    <w:rsid w:val="003A295E"/>
    <w:rsid w:val="003A2AE2"/>
    <w:rsid w:val="003A2C00"/>
    <w:rsid w:val="003A31C0"/>
    <w:rsid w:val="003A3799"/>
    <w:rsid w:val="003A3E61"/>
    <w:rsid w:val="003A3FA5"/>
    <w:rsid w:val="003A3FF3"/>
    <w:rsid w:val="003A4D0A"/>
    <w:rsid w:val="003A504B"/>
    <w:rsid w:val="003A541E"/>
    <w:rsid w:val="003A597D"/>
    <w:rsid w:val="003A59F6"/>
    <w:rsid w:val="003A6939"/>
    <w:rsid w:val="003A6E11"/>
    <w:rsid w:val="003A6E90"/>
    <w:rsid w:val="003A7564"/>
    <w:rsid w:val="003A77A1"/>
    <w:rsid w:val="003A7E3F"/>
    <w:rsid w:val="003B1295"/>
    <w:rsid w:val="003B134E"/>
    <w:rsid w:val="003B151F"/>
    <w:rsid w:val="003B1A04"/>
    <w:rsid w:val="003B201F"/>
    <w:rsid w:val="003B203C"/>
    <w:rsid w:val="003B2707"/>
    <w:rsid w:val="003B2B01"/>
    <w:rsid w:val="003B31F5"/>
    <w:rsid w:val="003B38A6"/>
    <w:rsid w:val="003B38DA"/>
    <w:rsid w:val="003B3A5D"/>
    <w:rsid w:val="003B3BDE"/>
    <w:rsid w:val="003B3C45"/>
    <w:rsid w:val="003B3CF7"/>
    <w:rsid w:val="003B4728"/>
    <w:rsid w:val="003B485D"/>
    <w:rsid w:val="003B4C86"/>
    <w:rsid w:val="003B4F26"/>
    <w:rsid w:val="003B5194"/>
    <w:rsid w:val="003B543B"/>
    <w:rsid w:val="003B54E8"/>
    <w:rsid w:val="003B6D8F"/>
    <w:rsid w:val="003B6DB6"/>
    <w:rsid w:val="003B6F53"/>
    <w:rsid w:val="003B70B7"/>
    <w:rsid w:val="003B7379"/>
    <w:rsid w:val="003B7B39"/>
    <w:rsid w:val="003B7CB5"/>
    <w:rsid w:val="003B7DFE"/>
    <w:rsid w:val="003B7E7F"/>
    <w:rsid w:val="003C0228"/>
    <w:rsid w:val="003C0569"/>
    <w:rsid w:val="003C0C62"/>
    <w:rsid w:val="003C0D5C"/>
    <w:rsid w:val="003C1468"/>
    <w:rsid w:val="003C14C3"/>
    <w:rsid w:val="003C19A2"/>
    <w:rsid w:val="003C1FD0"/>
    <w:rsid w:val="003C2112"/>
    <w:rsid w:val="003C22F3"/>
    <w:rsid w:val="003C29AA"/>
    <w:rsid w:val="003C2BFB"/>
    <w:rsid w:val="003C3770"/>
    <w:rsid w:val="003C3BD7"/>
    <w:rsid w:val="003C3C60"/>
    <w:rsid w:val="003C3D45"/>
    <w:rsid w:val="003C4321"/>
    <w:rsid w:val="003C45AF"/>
    <w:rsid w:val="003C4ABB"/>
    <w:rsid w:val="003C5483"/>
    <w:rsid w:val="003C54D4"/>
    <w:rsid w:val="003C567F"/>
    <w:rsid w:val="003C59CB"/>
    <w:rsid w:val="003C59DC"/>
    <w:rsid w:val="003C5DAE"/>
    <w:rsid w:val="003C5FE8"/>
    <w:rsid w:val="003C63ED"/>
    <w:rsid w:val="003C65A1"/>
    <w:rsid w:val="003C6663"/>
    <w:rsid w:val="003C6C35"/>
    <w:rsid w:val="003C6F2E"/>
    <w:rsid w:val="003C6F90"/>
    <w:rsid w:val="003C74AF"/>
    <w:rsid w:val="003C78DD"/>
    <w:rsid w:val="003C7A17"/>
    <w:rsid w:val="003C7DA1"/>
    <w:rsid w:val="003D026D"/>
    <w:rsid w:val="003D09B1"/>
    <w:rsid w:val="003D0A87"/>
    <w:rsid w:val="003D0CAC"/>
    <w:rsid w:val="003D0CCF"/>
    <w:rsid w:val="003D1F1B"/>
    <w:rsid w:val="003D2187"/>
    <w:rsid w:val="003D239C"/>
    <w:rsid w:val="003D2620"/>
    <w:rsid w:val="003D2915"/>
    <w:rsid w:val="003D4612"/>
    <w:rsid w:val="003D5116"/>
    <w:rsid w:val="003D59EC"/>
    <w:rsid w:val="003D68FE"/>
    <w:rsid w:val="003D6EE5"/>
    <w:rsid w:val="003D6FEF"/>
    <w:rsid w:val="003D7232"/>
    <w:rsid w:val="003D7624"/>
    <w:rsid w:val="003D76DD"/>
    <w:rsid w:val="003D7710"/>
    <w:rsid w:val="003D7752"/>
    <w:rsid w:val="003D7DB2"/>
    <w:rsid w:val="003E05C5"/>
    <w:rsid w:val="003E07FD"/>
    <w:rsid w:val="003E0C4D"/>
    <w:rsid w:val="003E0E91"/>
    <w:rsid w:val="003E1060"/>
    <w:rsid w:val="003E1795"/>
    <w:rsid w:val="003E1A4C"/>
    <w:rsid w:val="003E1DCD"/>
    <w:rsid w:val="003E1E70"/>
    <w:rsid w:val="003E1ED7"/>
    <w:rsid w:val="003E21F2"/>
    <w:rsid w:val="003E27A8"/>
    <w:rsid w:val="003E2BB8"/>
    <w:rsid w:val="003E4912"/>
    <w:rsid w:val="003E4A29"/>
    <w:rsid w:val="003E4C07"/>
    <w:rsid w:val="003E4DE5"/>
    <w:rsid w:val="003E52D8"/>
    <w:rsid w:val="003E5BDA"/>
    <w:rsid w:val="003E5BED"/>
    <w:rsid w:val="003E5C26"/>
    <w:rsid w:val="003E5F12"/>
    <w:rsid w:val="003E5F64"/>
    <w:rsid w:val="003E600E"/>
    <w:rsid w:val="003E6330"/>
    <w:rsid w:val="003E633C"/>
    <w:rsid w:val="003E6488"/>
    <w:rsid w:val="003E64B7"/>
    <w:rsid w:val="003E689C"/>
    <w:rsid w:val="003E68B0"/>
    <w:rsid w:val="003E736E"/>
    <w:rsid w:val="003E7B81"/>
    <w:rsid w:val="003E7D7F"/>
    <w:rsid w:val="003E7F46"/>
    <w:rsid w:val="003F0858"/>
    <w:rsid w:val="003F0BE8"/>
    <w:rsid w:val="003F0D20"/>
    <w:rsid w:val="003F0E79"/>
    <w:rsid w:val="003F1217"/>
    <w:rsid w:val="003F12B3"/>
    <w:rsid w:val="003F13B4"/>
    <w:rsid w:val="003F17E1"/>
    <w:rsid w:val="003F196A"/>
    <w:rsid w:val="003F1A48"/>
    <w:rsid w:val="003F1B40"/>
    <w:rsid w:val="003F1E6D"/>
    <w:rsid w:val="003F1EB5"/>
    <w:rsid w:val="003F1EF4"/>
    <w:rsid w:val="003F215A"/>
    <w:rsid w:val="003F28BC"/>
    <w:rsid w:val="003F2AC7"/>
    <w:rsid w:val="003F2AD6"/>
    <w:rsid w:val="003F2C10"/>
    <w:rsid w:val="003F2DAB"/>
    <w:rsid w:val="003F2E12"/>
    <w:rsid w:val="003F2EF8"/>
    <w:rsid w:val="003F395F"/>
    <w:rsid w:val="003F3AFA"/>
    <w:rsid w:val="003F3B9C"/>
    <w:rsid w:val="003F3D30"/>
    <w:rsid w:val="003F4519"/>
    <w:rsid w:val="003F4591"/>
    <w:rsid w:val="003F49EF"/>
    <w:rsid w:val="003F4E93"/>
    <w:rsid w:val="003F5102"/>
    <w:rsid w:val="003F52A2"/>
    <w:rsid w:val="003F5318"/>
    <w:rsid w:val="003F5375"/>
    <w:rsid w:val="003F5988"/>
    <w:rsid w:val="003F5D8A"/>
    <w:rsid w:val="003F6933"/>
    <w:rsid w:val="003F6D54"/>
    <w:rsid w:val="003F72FD"/>
    <w:rsid w:val="004007ED"/>
    <w:rsid w:val="00401113"/>
    <w:rsid w:val="004015A2"/>
    <w:rsid w:val="004017B4"/>
    <w:rsid w:val="00401D23"/>
    <w:rsid w:val="00401E79"/>
    <w:rsid w:val="00402250"/>
    <w:rsid w:val="00402C9E"/>
    <w:rsid w:val="004030BC"/>
    <w:rsid w:val="00403181"/>
    <w:rsid w:val="0040324D"/>
    <w:rsid w:val="004034F0"/>
    <w:rsid w:val="00403C5A"/>
    <w:rsid w:val="00403D9F"/>
    <w:rsid w:val="00404050"/>
    <w:rsid w:val="00404161"/>
    <w:rsid w:val="004044B7"/>
    <w:rsid w:val="00404A89"/>
    <w:rsid w:val="00405067"/>
    <w:rsid w:val="0040515F"/>
    <w:rsid w:val="00405318"/>
    <w:rsid w:val="00405453"/>
    <w:rsid w:val="004055E0"/>
    <w:rsid w:val="00405650"/>
    <w:rsid w:val="00405A09"/>
    <w:rsid w:val="00405A3C"/>
    <w:rsid w:val="00406199"/>
    <w:rsid w:val="00406D04"/>
    <w:rsid w:val="00406F15"/>
    <w:rsid w:val="0040729B"/>
    <w:rsid w:val="004073AE"/>
    <w:rsid w:val="004076F6"/>
    <w:rsid w:val="00407941"/>
    <w:rsid w:val="0041023B"/>
    <w:rsid w:val="00410759"/>
    <w:rsid w:val="0041088E"/>
    <w:rsid w:val="00410FBE"/>
    <w:rsid w:val="00411278"/>
    <w:rsid w:val="004120C8"/>
    <w:rsid w:val="00412F1F"/>
    <w:rsid w:val="0041318F"/>
    <w:rsid w:val="004134D4"/>
    <w:rsid w:val="00413CEF"/>
    <w:rsid w:val="00414816"/>
    <w:rsid w:val="004148D9"/>
    <w:rsid w:val="00414BE9"/>
    <w:rsid w:val="00414C3A"/>
    <w:rsid w:val="00414D9B"/>
    <w:rsid w:val="00415075"/>
    <w:rsid w:val="00415549"/>
    <w:rsid w:val="00415B4D"/>
    <w:rsid w:val="004161D8"/>
    <w:rsid w:val="004164AB"/>
    <w:rsid w:val="004164B5"/>
    <w:rsid w:val="00416717"/>
    <w:rsid w:val="00416A19"/>
    <w:rsid w:val="00416AD9"/>
    <w:rsid w:val="00416B9D"/>
    <w:rsid w:val="00416E0D"/>
    <w:rsid w:val="00416E64"/>
    <w:rsid w:val="004177A5"/>
    <w:rsid w:val="004179A5"/>
    <w:rsid w:val="00417EE7"/>
    <w:rsid w:val="0042008F"/>
    <w:rsid w:val="00420930"/>
    <w:rsid w:val="00420A69"/>
    <w:rsid w:val="00420B17"/>
    <w:rsid w:val="00420F16"/>
    <w:rsid w:val="00421116"/>
    <w:rsid w:val="00421509"/>
    <w:rsid w:val="00421DF6"/>
    <w:rsid w:val="004222EE"/>
    <w:rsid w:val="00422B69"/>
    <w:rsid w:val="00422F05"/>
    <w:rsid w:val="004230B4"/>
    <w:rsid w:val="00423230"/>
    <w:rsid w:val="004233FF"/>
    <w:rsid w:val="004238A4"/>
    <w:rsid w:val="004238DC"/>
    <w:rsid w:val="00423A0C"/>
    <w:rsid w:val="00423C6A"/>
    <w:rsid w:val="00423D37"/>
    <w:rsid w:val="004243DB"/>
    <w:rsid w:val="004245D0"/>
    <w:rsid w:val="0042483A"/>
    <w:rsid w:val="00424FF8"/>
    <w:rsid w:val="004251D3"/>
    <w:rsid w:val="0042523C"/>
    <w:rsid w:val="0042562F"/>
    <w:rsid w:val="00425661"/>
    <w:rsid w:val="00425E84"/>
    <w:rsid w:val="00425E9D"/>
    <w:rsid w:val="004261EF"/>
    <w:rsid w:val="00426303"/>
    <w:rsid w:val="00426895"/>
    <w:rsid w:val="004271CD"/>
    <w:rsid w:val="004279D0"/>
    <w:rsid w:val="00427C71"/>
    <w:rsid w:val="00427D8B"/>
    <w:rsid w:val="00427E29"/>
    <w:rsid w:val="00430162"/>
    <w:rsid w:val="0043035E"/>
    <w:rsid w:val="004303F6"/>
    <w:rsid w:val="00430641"/>
    <w:rsid w:val="00430CD7"/>
    <w:rsid w:val="004318DB"/>
    <w:rsid w:val="00431DA1"/>
    <w:rsid w:val="00431E83"/>
    <w:rsid w:val="00431F75"/>
    <w:rsid w:val="00431FA6"/>
    <w:rsid w:val="00432204"/>
    <w:rsid w:val="00432A89"/>
    <w:rsid w:val="00432D3B"/>
    <w:rsid w:val="00433067"/>
    <w:rsid w:val="0043360D"/>
    <w:rsid w:val="00433770"/>
    <w:rsid w:val="00433947"/>
    <w:rsid w:val="00434370"/>
    <w:rsid w:val="0043487C"/>
    <w:rsid w:val="00434CF4"/>
    <w:rsid w:val="00434D19"/>
    <w:rsid w:val="00435308"/>
    <w:rsid w:val="004356F2"/>
    <w:rsid w:val="004359EF"/>
    <w:rsid w:val="00435D32"/>
    <w:rsid w:val="00435F70"/>
    <w:rsid w:val="00436973"/>
    <w:rsid w:val="00436A25"/>
    <w:rsid w:val="00437142"/>
    <w:rsid w:val="0043762B"/>
    <w:rsid w:val="004377A2"/>
    <w:rsid w:val="00437D6C"/>
    <w:rsid w:val="00437E64"/>
    <w:rsid w:val="004401C1"/>
    <w:rsid w:val="00440254"/>
    <w:rsid w:val="0044027F"/>
    <w:rsid w:val="0044048A"/>
    <w:rsid w:val="00440536"/>
    <w:rsid w:val="00440776"/>
    <w:rsid w:val="004407C4"/>
    <w:rsid w:val="004407CB"/>
    <w:rsid w:val="00440C4F"/>
    <w:rsid w:val="00440C7B"/>
    <w:rsid w:val="00440DF2"/>
    <w:rsid w:val="00440FE1"/>
    <w:rsid w:val="00440FF5"/>
    <w:rsid w:val="00441263"/>
    <w:rsid w:val="00441318"/>
    <w:rsid w:val="0044165D"/>
    <w:rsid w:val="00441702"/>
    <w:rsid w:val="004418DD"/>
    <w:rsid w:val="00441949"/>
    <w:rsid w:val="00441FBE"/>
    <w:rsid w:val="0044246C"/>
    <w:rsid w:val="004427B7"/>
    <w:rsid w:val="004427FD"/>
    <w:rsid w:val="0044289C"/>
    <w:rsid w:val="0044308E"/>
    <w:rsid w:val="00443576"/>
    <w:rsid w:val="004435D9"/>
    <w:rsid w:val="00444431"/>
    <w:rsid w:val="00444BFD"/>
    <w:rsid w:val="00444E0E"/>
    <w:rsid w:val="00445596"/>
    <w:rsid w:val="00445B6A"/>
    <w:rsid w:val="00445C0C"/>
    <w:rsid w:val="00445E2B"/>
    <w:rsid w:val="00445E2F"/>
    <w:rsid w:val="00445F8F"/>
    <w:rsid w:val="00446649"/>
    <w:rsid w:val="004466EE"/>
    <w:rsid w:val="00446841"/>
    <w:rsid w:val="00446863"/>
    <w:rsid w:val="0044722E"/>
    <w:rsid w:val="00447373"/>
    <w:rsid w:val="00447F3C"/>
    <w:rsid w:val="004508CA"/>
    <w:rsid w:val="00450CC0"/>
    <w:rsid w:val="00450DE5"/>
    <w:rsid w:val="004510EE"/>
    <w:rsid w:val="004511D4"/>
    <w:rsid w:val="004512C7"/>
    <w:rsid w:val="0045134C"/>
    <w:rsid w:val="00451B3A"/>
    <w:rsid w:val="00451C35"/>
    <w:rsid w:val="004523CF"/>
    <w:rsid w:val="00452525"/>
    <w:rsid w:val="004526EE"/>
    <w:rsid w:val="00452A25"/>
    <w:rsid w:val="004530CA"/>
    <w:rsid w:val="00453312"/>
    <w:rsid w:val="00453468"/>
    <w:rsid w:val="00453652"/>
    <w:rsid w:val="00453DA1"/>
    <w:rsid w:val="004544B0"/>
    <w:rsid w:val="004546B0"/>
    <w:rsid w:val="00454845"/>
    <w:rsid w:val="00454D91"/>
    <w:rsid w:val="00454DE2"/>
    <w:rsid w:val="0045527B"/>
    <w:rsid w:val="004554B0"/>
    <w:rsid w:val="00456347"/>
    <w:rsid w:val="0045663E"/>
    <w:rsid w:val="00456AFE"/>
    <w:rsid w:val="004571E5"/>
    <w:rsid w:val="00457AE1"/>
    <w:rsid w:val="00457F75"/>
    <w:rsid w:val="0046025D"/>
    <w:rsid w:val="004602F3"/>
    <w:rsid w:val="004604DD"/>
    <w:rsid w:val="0046058A"/>
    <w:rsid w:val="00460A61"/>
    <w:rsid w:val="00461291"/>
    <w:rsid w:val="004617D4"/>
    <w:rsid w:val="004619F4"/>
    <w:rsid w:val="0046218D"/>
    <w:rsid w:val="004639D7"/>
    <w:rsid w:val="00463D00"/>
    <w:rsid w:val="00463D20"/>
    <w:rsid w:val="00463D6A"/>
    <w:rsid w:val="00464046"/>
    <w:rsid w:val="0046404A"/>
    <w:rsid w:val="004646A4"/>
    <w:rsid w:val="00464790"/>
    <w:rsid w:val="00464C19"/>
    <w:rsid w:val="00465A70"/>
    <w:rsid w:val="00465B71"/>
    <w:rsid w:val="00466244"/>
    <w:rsid w:val="0046676F"/>
    <w:rsid w:val="004668C6"/>
    <w:rsid w:val="00466A43"/>
    <w:rsid w:val="0046741C"/>
    <w:rsid w:val="00467881"/>
    <w:rsid w:val="004678F4"/>
    <w:rsid w:val="00467B5E"/>
    <w:rsid w:val="0047072E"/>
    <w:rsid w:val="00470D4A"/>
    <w:rsid w:val="004712DA"/>
    <w:rsid w:val="0047145E"/>
    <w:rsid w:val="0047148C"/>
    <w:rsid w:val="00471A8E"/>
    <w:rsid w:val="00471FC2"/>
    <w:rsid w:val="0047204E"/>
    <w:rsid w:val="004721D7"/>
    <w:rsid w:val="00472296"/>
    <w:rsid w:val="00472331"/>
    <w:rsid w:val="00472729"/>
    <w:rsid w:val="004728BC"/>
    <w:rsid w:val="00472C97"/>
    <w:rsid w:val="00472D86"/>
    <w:rsid w:val="00472DEF"/>
    <w:rsid w:val="00473558"/>
    <w:rsid w:val="004736AC"/>
    <w:rsid w:val="00474097"/>
    <w:rsid w:val="00474287"/>
    <w:rsid w:val="004742CD"/>
    <w:rsid w:val="00474A5A"/>
    <w:rsid w:val="004753E3"/>
    <w:rsid w:val="00475A4F"/>
    <w:rsid w:val="0047723B"/>
    <w:rsid w:val="00477453"/>
    <w:rsid w:val="0047765E"/>
    <w:rsid w:val="0047766A"/>
    <w:rsid w:val="00480427"/>
    <w:rsid w:val="00480AAC"/>
    <w:rsid w:val="00480ADA"/>
    <w:rsid w:val="00481417"/>
    <w:rsid w:val="00481EAA"/>
    <w:rsid w:val="00482566"/>
    <w:rsid w:val="004828EB"/>
    <w:rsid w:val="00482A7A"/>
    <w:rsid w:val="00482BC2"/>
    <w:rsid w:val="00482E63"/>
    <w:rsid w:val="00483148"/>
    <w:rsid w:val="004839A0"/>
    <w:rsid w:val="00484015"/>
    <w:rsid w:val="004840B6"/>
    <w:rsid w:val="004843E7"/>
    <w:rsid w:val="0048459F"/>
    <w:rsid w:val="00484788"/>
    <w:rsid w:val="004847D5"/>
    <w:rsid w:val="00484B6C"/>
    <w:rsid w:val="00484D1E"/>
    <w:rsid w:val="00484DBD"/>
    <w:rsid w:val="00484DF6"/>
    <w:rsid w:val="00485509"/>
    <w:rsid w:val="004858D5"/>
    <w:rsid w:val="00485D31"/>
    <w:rsid w:val="00485E34"/>
    <w:rsid w:val="004860F4"/>
    <w:rsid w:val="004862CA"/>
    <w:rsid w:val="00486475"/>
    <w:rsid w:val="004877F7"/>
    <w:rsid w:val="0049009E"/>
    <w:rsid w:val="004905E7"/>
    <w:rsid w:val="00490A33"/>
    <w:rsid w:val="00490C6A"/>
    <w:rsid w:val="00490DBC"/>
    <w:rsid w:val="00490ED2"/>
    <w:rsid w:val="004910F3"/>
    <w:rsid w:val="00491DE9"/>
    <w:rsid w:val="00491F7B"/>
    <w:rsid w:val="0049232A"/>
    <w:rsid w:val="0049330A"/>
    <w:rsid w:val="0049342B"/>
    <w:rsid w:val="00493546"/>
    <w:rsid w:val="00493583"/>
    <w:rsid w:val="004937A3"/>
    <w:rsid w:val="00493B9D"/>
    <w:rsid w:val="00493BF8"/>
    <w:rsid w:val="0049485A"/>
    <w:rsid w:val="004948B5"/>
    <w:rsid w:val="0049584B"/>
    <w:rsid w:val="00495C39"/>
    <w:rsid w:val="004963D8"/>
    <w:rsid w:val="004965E2"/>
    <w:rsid w:val="0049675B"/>
    <w:rsid w:val="004968FA"/>
    <w:rsid w:val="004969B0"/>
    <w:rsid w:val="00496AA4"/>
    <w:rsid w:val="00496AE5"/>
    <w:rsid w:val="004974D4"/>
    <w:rsid w:val="004978B2"/>
    <w:rsid w:val="00497946"/>
    <w:rsid w:val="00497A5A"/>
    <w:rsid w:val="00497F52"/>
    <w:rsid w:val="004A0142"/>
    <w:rsid w:val="004A0A7E"/>
    <w:rsid w:val="004A0C4D"/>
    <w:rsid w:val="004A141A"/>
    <w:rsid w:val="004A18BC"/>
    <w:rsid w:val="004A18C9"/>
    <w:rsid w:val="004A1D84"/>
    <w:rsid w:val="004A203E"/>
    <w:rsid w:val="004A26CC"/>
    <w:rsid w:val="004A2867"/>
    <w:rsid w:val="004A28CF"/>
    <w:rsid w:val="004A29A2"/>
    <w:rsid w:val="004A2AC4"/>
    <w:rsid w:val="004A2BED"/>
    <w:rsid w:val="004A2CCC"/>
    <w:rsid w:val="004A38DF"/>
    <w:rsid w:val="004A3BF7"/>
    <w:rsid w:val="004A3E76"/>
    <w:rsid w:val="004A44BB"/>
    <w:rsid w:val="004A4975"/>
    <w:rsid w:val="004A49DE"/>
    <w:rsid w:val="004A4D1E"/>
    <w:rsid w:val="004A4E1E"/>
    <w:rsid w:val="004A4E82"/>
    <w:rsid w:val="004A553A"/>
    <w:rsid w:val="004A5DD0"/>
    <w:rsid w:val="004A5F52"/>
    <w:rsid w:val="004A6228"/>
    <w:rsid w:val="004A65DB"/>
    <w:rsid w:val="004A741A"/>
    <w:rsid w:val="004A781C"/>
    <w:rsid w:val="004B00E7"/>
    <w:rsid w:val="004B015C"/>
    <w:rsid w:val="004B02CC"/>
    <w:rsid w:val="004B0365"/>
    <w:rsid w:val="004B0704"/>
    <w:rsid w:val="004B12B2"/>
    <w:rsid w:val="004B1961"/>
    <w:rsid w:val="004B2527"/>
    <w:rsid w:val="004B2989"/>
    <w:rsid w:val="004B2D67"/>
    <w:rsid w:val="004B2DF4"/>
    <w:rsid w:val="004B2E76"/>
    <w:rsid w:val="004B323A"/>
    <w:rsid w:val="004B35D2"/>
    <w:rsid w:val="004B3699"/>
    <w:rsid w:val="004B3745"/>
    <w:rsid w:val="004B3F14"/>
    <w:rsid w:val="004B40C0"/>
    <w:rsid w:val="004B451D"/>
    <w:rsid w:val="004B4E3B"/>
    <w:rsid w:val="004B4E61"/>
    <w:rsid w:val="004B4E7F"/>
    <w:rsid w:val="004B51C2"/>
    <w:rsid w:val="004B59AA"/>
    <w:rsid w:val="004B5A16"/>
    <w:rsid w:val="004B6032"/>
    <w:rsid w:val="004B645A"/>
    <w:rsid w:val="004B71AD"/>
    <w:rsid w:val="004B74A8"/>
    <w:rsid w:val="004B77A8"/>
    <w:rsid w:val="004B7D46"/>
    <w:rsid w:val="004C04B7"/>
    <w:rsid w:val="004C06A7"/>
    <w:rsid w:val="004C0804"/>
    <w:rsid w:val="004C0900"/>
    <w:rsid w:val="004C1530"/>
    <w:rsid w:val="004C156B"/>
    <w:rsid w:val="004C1E2A"/>
    <w:rsid w:val="004C2136"/>
    <w:rsid w:val="004C22BC"/>
    <w:rsid w:val="004C2356"/>
    <w:rsid w:val="004C2397"/>
    <w:rsid w:val="004C24E3"/>
    <w:rsid w:val="004C2D21"/>
    <w:rsid w:val="004C2D5D"/>
    <w:rsid w:val="004C2EEA"/>
    <w:rsid w:val="004C3060"/>
    <w:rsid w:val="004C35D7"/>
    <w:rsid w:val="004C4143"/>
    <w:rsid w:val="004C42CE"/>
    <w:rsid w:val="004C4422"/>
    <w:rsid w:val="004C46ED"/>
    <w:rsid w:val="004C4885"/>
    <w:rsid w:val="004C49A6"/>
    <w:rsid w:val="004C5040"/>
    <w:rsid w:val="004C525D"/>
    <w:rsid w:val="004C56BA"/>
    <w:rsid w:val="004C5C2A"/>
    <w:rsid w:val="004C5EB7"/>
    <w:rsid w:val="004C6226"/>
    <w:rsid w:val="004C62DD"/>
    <w:rsid w:val="004C6A25"/>
    <w:rsid w:val="004C753E"/>
    <w:rsid w:val="004C76E5"/>
    <w:rsid w:val="004C79B0"/>
    <w:rsid w:val="004C7BF0"/>
    <w:rsid w:val="004C7D6B"/>
    <w:rsid w:val="004C7E8A"/>
    <w:rsid w:val="004D025B"/>
    <w:rsid w:val="004D0509"/>
    <w:rsid w:val="004D0BC8"/>
    <w:rsid w:val="004D0C6D"/>
    <w:rsid w:val="004D0D78"/>
    <w:rsid w:val="004D1125"/>
    <w:rsid w:val="004D112E"/>
    <w:rsid w:val="004D1336"/>
    <w:rsid w:val="004D1454"/>
    <w:rsid w:val="004D1478"/>
    <w:rsid w:val="004D18E5"/>
    <w:rsid w:val="004D1A4F"/>
    <w:rsid w:val="004D201F"/>
    <w:rsid w:val="004D233D"/>
    <w:rsid w:val="004D27B0"/>
    <w:rsid w:val="004D2856"/>
    <w:rsid w:val="004D2E2B"/>
    <w:rsid w:val="004D2FC7"/>
    <w:rsid w:val="004D3491"/>
    <w:rsid w:val="004D4C3E"/>
    <w:rsid w:val="004D4E72"/>
    <w:rsid w:val="004D540F"/>
    <w:rsid w:val="004D570B"/>
    <w:rsid w:val="004D57EF"/>
    <w:rsid w:val="004D5F16"/>
    <w:rsid w:val="004D5FA1"/>
    <w:rsid w:val="004D61BA"/>
    <w:rsid w:val="004D6281"/>
    <w:rsid w:val="004D62D5"/>
    <w:rsid w:val="004D69CF"/>
    <w:rsid w:val="004D6EFC"/>
    <w:rsid w:val="004D75F6"/>
    <w:rsid w:val="004D799E"/>
    <w:rsid w:val="004D79CE"/>
    <w:rsid w:val="004D7AE0"/>
    <w:rsid w:val="004D7D51"/>
    <w:rsid w:val="004E0F0F"/>
    <w:rsid w:val="004E112A"/>
    <w:rsid w:val="004E17AE"/>
    <w:rsid w:val="004E1F53"/>
    <w:rsid w:val="004E2B07"/>
    <w:rsid w:val="004E2B7F"/>
    <w:rsid w:val="004E2E8C"/>
    <w:rsid w:val="004E30E1"/>
    <w:rsid w:val="004E34AE"/>
    <w:rsid w:val="004E38B5"/>
    <w:rsid w:val="004E39D9"/>
    <w:rsid w:val="004E445F"/>
    <w:rsid w:val="004E4506"/>
    <w:rsid w:val="004E45DD"/>
    <w:rsid w:val="004E45F0"/>
    <w:rsid w:val="004E47B3"/>
    <w:rsid w:val="004E554E"/>
    <w:rsid w:val="004E58DD"/>
    <w:rsid w:val="004E6024"/>
    <w:rsid w:val="004E60A3"/>
    <w:rsid w:val="004E6202"/>
    <w:rsid w:val="004E637B"/>
    <w:rsid w:val="004E6487"/>
    <w:rsid w:val="004E68F8"/>
    <w:rsid w:val="004E732A"/>
    <w:rsid w:val="004E740B"/>
    <w:rsid w:val="004E7CB0"/>
    <w:rsid w:val="004F00AB"/>
    <w:rsid w:val="004F0166"/>
    <w:rsid w:val="004F0AD3"/>
    <w:rsid w:val="004F1434"/>
    <w:rsid w:val="004F17E9"/>
    <w:rsid w:val="004F1828"/>
    <w:rsid w:val="004F1900"/>
    <w:rsid w:val="004F1B42"/>
    <w:rsid w:val="004F1F8D"/>
    <w:rsid w:val="004F2101"/>
    <w:rsid w:val="004F2248"/>
    <w:rsid w:val="004F26E8"/>
    <w:rsid w:val="004F2716"/>
    <w:rsid w:val="004F28FC"/>
    <w:rsid w:val="004F2C40"/>
    <w:rsid w:val="004F3402"/>
    <w:rsid w:val="004F3587"/>
    <w:rsid w:val="004F37BA"/>
    <w:rsid w:val="004F37E8"/>
    <w:rsid w:val="004F3C40"/>
    <w:rsid w:val="004F3C6A"/>
    <w:rsid w:val="004F3FD1"/>
    <w:rsid w:val="004F41D7"/>
    <w:rsid w:val="004F43F6"/>
    <w:rsid w:val="004F4E4A"/>
    <w:rsid w:val="004F5014"/>
    <w:rsid w:val="004F57F1"/>
    <w:rsid w:val="004F5E18"/>
    <w:rsid w:val="004F635A"/>
    <w:rsid w:val="004F63E4"/>
    <w:rsid w:val="004F6438"/>
    <w:rsid w:val="004F65D0"/>
    <w:rsid w:val="004F70DD"/>
    <w:rsid w:val="004F746A"/>
    <w:rsid w:val="004F77E3"/>
    <w:rsid w:val="004F7825"/>
    <w:rsid w:val="004F797A"/>
    <w:rsid w:val="004F79D6"/>
    <w:rsid w:val="004F7A54"/>
    <w:rsid w:val="004F7E47"/>
    <w:rsid w:val="0050043D"/>
    <w:rsid w:val="0050044E"/>
    <w:rsid w:val="0050046F"/>
    <w:rsid w:val="005009CF"/>
    <w:rsid w:val="00500ED1"/>
    <w:rsid w:val="00500F52"/>
    <w:rsid w:val="005015E2"/>
    <w:rsid w:val="00501F84"/>
    <w:rsid w:val="00502656"/>
    <w:rsid w:val="005027D3"/>
    <w:rsid w:val="00502909"/>
    <w:rsid w:val="0050321E"/>
    <w:rsid w:val="00503284"/>
    <w:rsid w:val="00503B80"/>
    <w:rsid w:val="00503C81"/>
    <w:rsid w:val="00504BA0"/>
    <w:rsid w:val="0050519F"/>
    <w:rsid w:val="005051E3"/>
    <w:rsid w:val="00505A59"/>
    <w:rsid w:val="00505A67"/>
    <w:rsid w:val="00505C94"/>
    <w:rsid w:val="00505F37"/>
    <w:rsid w:val="00506680"/>
    <w:rsid w:val="00506EC1"/>
    <w:rsid w:val="0050702A"/>
    <w:rsid w:val="0050703C"/>
    <w:rsid w:val="00507187"/>
    <w:rsid w:val="0050738A"/>
    <w:rsid w:val="0050760A"/>
    <w:rsid w:val="00507716"/>
    <w:rsid w:val="0050799D"/>
    <w:rsid w:val="00507B56"/>
    <w:rsid w:val="00507DDE"/>
    <w:rsid w:val="00507DEB"/>
    <w:rsid w:val="0051001A"/>
    <w:rsid w:val="0051077A"/>
    <w:rsid w:val="005109C2"/>
    <w:rsid w:val="00510C8C"/>
    <w:rsid w:val="0051167A"/>
    <w:rsid w:val="005117D2"/>
    <w:rsid w:val="0051192D"/>
    <w:rsid w:val="00511D75"/>
    <w:rsid w:val="00511EB4"/>
    <w:rsid w:val="0051224E"/>
    <w:rsid w:val="005122EC"/>
    <w:rsid w:val="00512339"/>
    <w:rsid w:val="00512749"/>
    <w:rsid w:val="00512AB5"/>
    <w:rsid w:val="00513227"/>
    <w:rsid w:val="005133B0"/>
    <w:rsid w:val="005134D4"/>
    <w:rsid w:val="005137BA"/>
    <w:rsid w:val="005137C1"/>
    <w:rsid w:val="00513C11"/>
    <w:rsid w:val="00513D38"/>
    <w:rsid w:val="00514D48"/>
    <w:rsid w:val="00514F73"/>
    <w:rsid w:val="00515391"/>
    <w:rsid w:val="0051558E"/>
    <w:rsid w:val="00515C12"/>
    <w:rsid w:val="00516022"/>
    <w:rsid w:val="0051617A"/>
    <w:rsid w:val="00516489"/>
    <w:rsid w:val="00516737"/>
    <w:rsid w:val="005172E2"/>
    <w:rsid w:val="005176E6"/>
    <w:rsid w:val="005178A5"/>
    <w:rsid w:val="00517A1F"/>
    <w:rsid w:val="00517C29"/>
    <w:rsid w:val="005210ED"/>
    <w:rsid w:val="005210F8"/>
    <w:rsid w:val="0052130C"/>
    <w:rsid w:val="00521321"/>
    <w:rsid w:val="00521822"/>
    <w:rsid w:val="00521F42"/>
    <w:rsid w:val="0052225D"/>
    <w:rsid w:val="005233D5"/>
    <w:rsid w:val="00523929"/>
    <w:rsid w:val="00523A35"/>
    <w:rsid w:val="00524044"/>
    <w:rsid w:val="005246B0"/>
    <w:rsid w:val="0052493D"/>
    <w:rsid w:val="00525081"/>
    <w:rsid w:val="00525532"/>
    <w:rsid w:val="005257FC"/>
    <w:rsid w:val="00525898"/>
    <w:rsid w:val="005259DE"/>
    <w:rsid w:val="00525E69"/>
    <w:rsid w:val="00525E6F"/>
    <w:rsid w:val="00525EEA"/>
    <w:rsid w:val="00526174"/>
    <w:rsid w:val="00526219"/>
    <w:rsid w:val="00526BE4"/>
    <w:rsid w:val="00526CF4"/>
    <w:rsid w:val="00526DD4"/>
    <w:rsid w:val="0052770E"/>
    <w:rsid w:val="00527D0F"/>
    <w:rsid w:val="00530215"/>
    <w:rsid w:val="005304FB"/>
    <w:rsid w:val="0053066E"/>
    <w:rsid w:val="005309CD"/>
    <w:rsid w:val="00530AA9"/>
    <w:rsid w:val="00531AB9"/>
    <w:rsid w:val="005322B2"/>
    <w:rsid w:val="005325E8"/>
    <w:rsid w:val="0053288A"/>
    <w:rsid w:val="00532C40"/>
    <w:rsid w:val="00533317"/>
    <w:rsid w:val="0053331E"/>
    <w:rsid w:val="00533445"/>
    <w:rsid w:val="005337F5"/>
    <w:rsid w:val="005338C0"/>
    <w:rsid w:val="00533B65"/>
    <w:rsid w:val="00533C0C"/>
    <w:rsid w:val="00534010"/>
    <w:rsid w:val="00534980"/>
    <w:rsid w:val="00534A77"/>
    <w:rsid w:val="00534E7F"/>
    <w:rsid w:val="005355E8"/>
    <w:rsid w:val="00535665"/>
    <w:rsid w:val="0053587A"/>
    <w:rsid w:val="00535F4E"/>
    <w:rsid w:val="0053611F"/>
    <w:rsid w:val="005365C6"/>
    <w:rsid w:val="0053676B"/>
    <w:rsid w:val="00537360"/>
    <w:rsid w:val="00537973"/>
    <w:rsid w:val="00537AF3"/>
    <w:rsid w:val="00537C09"/>
    <w:rsid w:val="00537D56"/>
    <w:rsid w:val="00537F2F"/>
    <w:rsid w:val="0054009A"/>
    <w:rsid w:val="00540A05"/>
    <w:rsid w:val="00540BE9"/>
    <w:rsid w:val="00540F7F"/>
    <w:rsid w:val="005411BE"/>
    <w:rsid w:val="00541B69"/>
    <w:rsid w:val="00541C02"/>
    <w:rsid w:val="00542279"/>
    <w:rsid w:val="005427D2"/>
    <w:rsid w:val="00542AF7"/>
    <w:rsid w:val="00542F6D"/>
    <w:rsid w:val="00542F7A"/>
    <w:rsid w:val="00542FD2"/>
    <w:rsid w:val="005432E6"/>
    <w:rsid w:val="00543963"/>
    <w:rsid w:val="00543AC7"/>
    <w:rsid w:val="00543E35"/>
    <w:rsid w:val="0054505F"/>
    <w:rsid w:val="005453B9"/>
    <w:rsid w:val="005453BA"/>
    <w:rsid w:val="005453E4"/>
    <w:rsid w:val="00545566"/>
    <w:rsid w:val="00545A3D"/>
    <w:rsid w:val="00545C8A"/>
    <w:rsid w:val="005464CF"/>
    <w:rsid w:val="0054652F"/>
    <w:rsid w:val="0054667C"/>
    <w:rsid w:val="00546A81"/>
    <w:rsid w:val="00546D27"/>
    <w:rsid w:val="00547220"/>
    <w:rsid w:val="00547315"/>
    <w:rsid w:val="00547997"/>
    <w:rsid w:val="00547B02"/>
    <w:rsid w:val="00547D98"/>
    <w:rsid w:val="00547E63"/>
    <w:rsid w:val="005505C6"/>
    <w:rsid w:val="00551072"/>
    <w:rsid w:val="005510AD"/>
    <w:rsid w:val="005512D1"/>
    <w:rsid w:val="00551442"/>
    <w:rsid w:val="00551618"/>
    <w:rsid w:val="00551807"/>
    <w:rsid w:val="0055205D"/>
    <w:rsid w:val="005522A0"/>
    <w:rsid w:val="0055302D"/>
    <w:rsid w:val="00553147"/>
    <w:rsid w:val="00555F18"/>
    <w:rsid w:val="00555F97"/>
    <w:rsid w:val="005562C1"/>
    <w:rsid w:val="00556429"/>
    <w:rsid w:val="00557234"/>
    <w:rsid w:val="00557708"/>
    <w:rsid w:val="0055770F"/>
    <w:rsid w:val="00557AE7"/>
    <w:rsid w:val="00557F7B"/>
    <w:rsid w:val="00560272"/>
    <w:rsid w:val="00560299"/>
    <w:rsid w:val="0056065B"/>
    <w:rsid w:val="00560859"/>
    <w:rsid w:val="00560C6A"/>
    <w:rsid w:val="00560F48"/>
    <w:rsid w:val="00562069"/>
    <w:rsid w:val="00562235"/>
    <w:rsid w:val="0056256A"/>
    <w:rsid w:val="005628F8"/>
    <w:rsid w:val="00562A26"/>
    <w:rsid w:val="00562A90"/>
    <w:rsid w:val="00562E84"/>
    <w:rsid w:val="00562ECA"/>
    <w:rsid w:val="0056330C"/>
    <w:rsid w:val="005634FB"/>
    <w:rsid w:val="00563919"/>
    <w:rsid w:val="00564192"/>
    <w:rsid w:val="0056459F"/>
    <w:rsid w:val="005649FC"/>
    <w:rsid w:val="00564A30"/>
    <w:rsid w:val="00564FBE"/>
    <w:rsid w:val="00565580"/>
    <w:rsid w:val="00565BDD"/>
    <w:rsid w:val="00565BE0"/>
    <w:rsid w:val="00565FD1"/>
    <w:rsid w:val="005666E8"/>
    <w:rsid w:val="00566769"/>
    <w:rsid w:val="00566B8D"/>
    <w:rsid w:val="00566FE4"/>
    <w:rsid w:val="005671FE"/>
    <w:rsid w:val="00567391"/>
    <w:rsid w:val="005674AB"/>
    <w:rsid w:val="0056762D"/>
    <w:rsid w:val="00567895"/>
    <w:rsid w:val="00567AEE"/>
    <w:rsid w:val="00570F64"/>
    <w:rsid w:val="00571423"/>
    <w:rsid w:val="0057146B"/>
    <w:rsid w:val="0057189D"/>
    <w:rsid w:val="00571FEE"/>
    <w:rsid w:val="005721D2"/>
    <w:rsid w:val="0057231F"/>
    <w:rsid w:val="005724E1"/>
    <w:rsid w:val="00572DA1"/>
    <w:rsid w:val="005733D7"/>
    <w:rsid w:val="00573840"/>
    <w:rsid w:val="00573CFD"/>
    <w:rsid w:val="005740D2"/>
    <w:rsid w:val="005742AE"/>
    <w:rsid w:val="005745F5"/>
    <w:rsid w:val="0057465D"/>
    <w:rsid w:val="005746BA"/>
    <w:rsid w:val="0057472D"/>
    <w:rsid w:val="00574917"/>
    <w:rsid w:val="00574D28"/>
    <w:rsid w:val="00574DF0"/>
    <w:rsid w:val="00574E32"/>
    <w:rsid w:val="00574F42"/>
    <w:rsid w:val="00575492"/>
    <w:rsid w:val="0057553D"/>
    <w:rsid w:val="00575860"/>
    <w:rsid w:val="005758AD"/>
    <w:rsid w:val="00575AA3"/>
    <w:rsid w:val="00575BA8"/>
    <w:rsid w:val="00575BD3"/>
    <w:rsid w:val="00575C81"/>
    <w:rsid w:val="00575D1D"/>
    <w:rsid w:val="005764EE"/>
    <w:rsid w:val="0057676B"/>
    <w:rsid w:val="005768E7"/>
    <w:rsid w:val="00576943"/>
    <w:rsid w:val="00576986"/>
    <w:rsid w:val="0057714E"/>
    <w:rsid w:val="0057717B"/>
    <w:rsid w:val="00577272"/>
    <w:rsid w:val="00577A9D"/>
    <w:rsid w:val="00577E3C"/>
    <w:rsid w:val="005800EF"/>
    <w:rsid w:val="00580CB2"/>
    <w:rsid w:val="00580CF2"/>
    <w:rsid w:val="00581975"/>
    <w:rsid w:val="005821E3"/>
    <w:rsid w:val="005829B1"/>
    <w:rsid w:val="00582A22"/>
    <w:rsid w:val="00582B71"/>
    <w:rsid w:val="00582F64"/>
    <w:rsid w:val="00583634"/>
    <w:rsid w:val="00583651"/>
    <w:rsid w:val="005836FD"/>
    <w:rsid w:val="00584AF3"/>
    <w:rsid w:val="00584B7C"/>
    <w:rsid w:val="00584BB9"/>
    <w:rsid w:val="00584EF4"/>
    <w:rsid w:val="00585258"/>
    <w:rsid w:val="0058571B"/>
    <w:rsid w:val="005858F5"/>
    <w:rsid w:val="005862B0"/>
    <w:rsid w:val="0058671C"/>
    <w:rsid w:val="005867DA"/>
    <w:rsid w:val="00586A33"/>
    <w:rsid w:val="00586EA0"/>
    <w:rsid w:val="00586EC2"/>
    <w:rsid w:val="00587174"/>
    <w:rsid w:val="005872C1"/>
    <w:rsid w:val="005878D8"/>
    <w:rsid w:val="005879DD"/>
    <w:rsid w:val="005906C4"/>
    <w:rsid w:val="005906C8"/>
    <w:rsid w:val="00590737"/>
    <w:rsid w:val="00590930"/>
    <w:rsid w:val="00590D4B"/>
    <w:rsid w:val="0059105A"/>
    <w:rsid w:val="00591145"/>
    <w:rsid w:val="005911F0"/>
    <w:rsid w:val="005915A2"/>
    <w:rsid w:val="0059164B"/>
    <w:rsid w:val="0059171E"/>
    <w:rsid w:val="00591781"/>
    <w:rsid w:val="00591B16"/>
    <w:rsid w:val="00591C50"/>
    <w:rsid w:val="00592358"/>
    <w:rsid w:val="00592397"/>
    <w:rsid w:val="005923B6"/>
    <w:rsid w:val="005924EB"/>
    <w:rsid w:val="005926A8"/>
    <w:rsid w:val="0059288E"/>
    <w:rsid w:val="00592923"/>
    <w:rsid w:val="00592E50"/>
    <w:rsid w:val="00592F74"/>
    <w:rsid w:val="00593362"/>
    <w:rsid w:val="00593667"/>
    <w:rsid w:val="00593762"/>
    <w:rsid w:val="00593785"/>
    <w:rsid w:val="0059397E"/>
    <w:rsid w:val="0059420A"/>
    <w:rsid w:val="005942E0"/>
    <w:rsid w:val="005945AA"/>
    <w:rsid w:val="00594D22"/>
    <w:rsid w:val="00595322"/>
    <w:rsid w:val="0059533F"/>
    <w:rsid w:val="0059534F"/>
    <w:rsid w:val="0059608D"/>
    <w:rsid w:val="00596198"/>
    <w:rsid w:val="00596711"/>
    <w:rsid w:val="00596804"/>
    <w:rsid w:val="00596887"/>
    <w:rsid w:val="00597180"/>
    <w:rsid w:val="005972FC"/>
    <w:rsid w:val="00597449"/>
    <w:rsid w:val="00597658"/>
    <w:rsid w:val="00597ABC"/>
    <w:rsid w:val="00597AF0"/>
    <w:rsid w:val="00597B2A"/>
    <w:rsid w:val="00597BD3"/>
    <w:rsid w:val="00597F8E"/>
    <w:rsid w:val="005A0F51"/>
    <w:rsid w:val="005A120F"/>
    <w:rsid w:val="005A1674"/>
    <w:rsid w:val="005A16C4"/>
    <w:rsid w:val="005A1B5E"/>
    <w:rsid w:val="005A1CCF"/>
    <w:rsid w:val="005A2097"/>
    <w:rsid w:val="005A21A0"/>
    <w:rsid w:val="005A26A4"/>
    <w:rsid w:val="005A2C1C"/>
    <w:rsid w:val="005A2C67"/>
    <w:rsid w:val="005A3B78"/>
    <w:rsid w:val="005A3D3E"/>
    <w:rsid w:val="005A3D71"/>
    <w:rsid w:val="005A4011"/>
    <w:rsid w:val="005A40C2"/>
    <w:rsid w:val="005A42F6"/>
    <w:rsid w:val="005A438C"/>
    <w:rsid w:val="005A4A7B"/>
    <w:rsid w:val="005A4B1A"/>
    <w:rsid w:val="005A4F42"/>
    <w:rsid w:val="005A4FCD"/>
    <w:rsid w:val="005A5689"/>
    <w:rsid w:val="005A582F"/>
    <w:rsid w:val="005A583F"/>
    <w:rsid w:val="005A5B53"/>
    <w:rsid w:val="005A6028"/>
    <w:rsid w:val="005A61E6"/>
    <w:rsid w:val="005A64B5"/>
    <w:rsid w:val="005A65C7"/>
    <w:rsid w:val="005A6A85"/>
    <w:rsid w:val="005A6B59"/>
    <w:rsid w:val="005A6CAA"/>
    <w:rsid w:val="005A6CBC"/>
    <w:rsid w:val="005A6F4A"/>
    <w:rsid w:val="005A707B"/>
    <w:rsid w:val="005A7159"/>
    <w:rsid w:val="005A72C4"/>
    <w:rsid w:val="005A778C"/>
    <w:rsid w:val="005A7B9D"/>
    <w:rsid w:val="005B0155"/>
    <w:rsid w:val="005B01B7"/>
    <w:rsid w:val="005B0970"/>
    <w:rsid w:val="005B0EAA"/>
    <w:rsid w:val="005B0EEB"/>
    <w:rsid w:val="005B168F"/>
    <w:rsid w:val="005B1AEC"/>
    <w:rsid w:val="005B1E06"/>
    <w:rsid w:val="005B1F84"/>
    <w:rsid w:val="005B221E"/>
    <w:rsid w:val="005B276E"/>
    <w:rsid w:val="005B2B5D"/>
    <w:rsid w:val="005B3178"/>
    <w:rsid w:val="005B3541"/>
    <w:rsid w:val="005B3B7B"/>
    <w:rsid w:val="005B3C9D"/>
    <w:rsid w:val="005B4036"/>
    <w:rsid w:val="005B43B2"/>
    <w:rsid w:val="005B4414"/>
    <w:rsid w:val="005B464F"/>
    <w:rsid w:val="005B4719"/>
    <w:rsid w:val="005B4B65"/>
    <w:rsid w:val="005B4E96"/>
    <w:rsid w:val="005B5104"/>
    <w:rsid w:val="005B5152"/>
    <w:rsid w:val="005B5A48"/>
    <w:rsid w:val="005B5E98"/>
    <w:rsid w:val="005B6127"/>
    <w:rsid w:val="005B62BF"/>
    <w:rsid w:val="005B6EE7"/>
    <w:rsid w:val="005B7637"/>
    <w:rsid w:val="005B7ED5"/>
    <w:rsid w:val="005C0620"/>
    <w:rsid w:val="005C07AA"/>
    <w:rsid w:val="005C08E4"/>
    <w:rsid w:val="005C0F61"/>
    <w:rsid w:val="005C102E"/>
    <w:rsid w:val="005C103E"/>
    <w:rsid w:val="005C27AF"/>
    <w:rsid w:val="005C2866"/>
    <w:rsid w:val="005C34D9"/>
    <w:rsid w:val="005C36CB"/>
    <w:rsid w:val="005C3FED"/>
    <w:rsid w:val="005C4223"/>
    <w:rsid w:val="005C4399"/>
    <w:rsid w:val="005C4B77"/>
    <w:rsid w:val="005C4BB7"/>
    <w:rsid w:val="005C4C29"/>
    <w:rsid w:val="005C5BFE"/>
    <w:rsid w:val="005C6056"/>
    <w:rsid w:val="005C62C7"/>
    <w:rsid w:val="005C6392"/>
    <w:rsid w:val="005C6641"/>
    <w:rsid w:val="005C686F"/>
    <w:rsid w:val="005C6FCC"/>
    <w:rsid w:val="005C6FEC"/>
    <w:rsid w:val="005C7A6E"/>
    <w:rsid w:val="005D0634"/>
    <w:rsid w:val="005D078A"/>
    <w:rsid w:val="005D0A25"/>
    <w:rsid w:val="005D0ED6"/>
    <w:rsid w:val="005D1172"/>
    <w:rsid w:val="005D13D1"/>
    <w:rsid w:val="005D15E9"/>
    <w:rsid w:val="005D1B68"/>
    <w:rsid w:val="005D27F5"/>
    <w:rsid w:val="005D2952"/>
    <w:rsid w:val="005D2B5C"/>
    <w:rsid w:val="005D3183"/>
    <w:rsid w:val="005D392B"/>
    <w:rsid w:val="005D3A29"/>
    <w:rsid w:val="005D3D4F"/>
    <w:rsid w:val="005D3F33"/>
    <w:rsid w:val="005D58F3"/>
    <w:rsid w:val="005D5B2C"/>
    <w:rsid w:val="005D5F2B"/>
    <w:rsid w:val="005D66F2"/>
    <w:rsid w:val="005D68DB"/>
    <w:rsid w:val="005D70F2"/>
    <w:rsid w:val="005D710C"/>
    <w:rsid w:val="005D75A8"/>
    <w:rsid w:val="005D787D"/>
    <w:rsid w:val="005D7CB0"/>
    <w:rsid w:val="005E0325"/>
    <w:rsid w:val="005E0440"/>
    <w:rsid w:val="005E05A1"/>
    <w:rsid w:val="005E0795"/>
    <w:rsid w:val="005E0AF9"/>
    <w:rsid w:val="005E110F"/>
    <w:rsid w:val="005E175B"/>
    <w:rsid w:val="005E17D3"/>
    <w:rsid w:val="005E190C"/>
    <w:rsid w:val="005E1E79"/>
    <w:rsid w:val="005E2383"/>
    <w:rsid w:val="005E2D82"/>
    <w:rsid w:val="005E2DDE"/>
    <w:rsid w:val="005E2E1C"/>
    <w:rsid w:val="005E2FEB"/>
    <w:rsid w:val="005E34C8"/>
    <w:rsid w:val="005E386D"/>
    <w:rsid w:val="005E3CF7"/>
    <w:rsid w:val="005E4103"/>
    <w:rsid w:val="005E4165"/>
    <w:rsid w:val="005E4D8B"/>
    <w:rsid w:val="005E536F"/>
    <w:rsid w:val="005E5BEB"/>
    <w:rsid w:val="005E5D4B"/>
    <w:rsid w:val="005E646F"/>
    <w:rsid w:val="005E6811"/>
    <w:rsid w:val="005E6D95"/>
    <w:rsid w:val="005E6FBD"/>
    <w:rsid w:val="005E7EF7"/>
    <w:rsid w:val="005E7F2E"/>
    <w:rsid w:val="005E7F9F"/>
    <w:rsid w:val="005F05AF"/>
    <w:rsid w:val="005F06C0"/>
    <w:rsid w:val="005F0A81"/>
    <w:rsid w:val="005F0E10"/>
    <w:rsid w:val="005F0EBB"/>
    <w:rsid w:val="005F1104"/>
    <w:rsid w:val="005F123A"/>
    <w:rsid w:val="005F1608"/>
    <w:rsid w:val="005F4739"/>
    <w:rsid w:val="005F4824"/>
    <w:rsid w:val="005F4CAD"/>
    <w:rsid w:val="005F4E79"/>
    <w:rsid w:val="005F4F80"/>
    <w:rsid w:val="005F51DE"/>
    <w:rsid w:val="005F5577"/>
    <w:rsid w:val="005F59C3"/>
    <w:rsid w:val="005F59F6"/>
    <w:rsid w:val="005F5A27"/>
    <w:rsid w:val="005F5DF4"/>
    <w:rsid w:val="005F6C96"/>
    <w:rsid w:val="005F6E65"/>
    <w:rsid w:val="005F7D1F"/>
    <w:rsid w:val="005F7DAB"/>
    <w:rsid w:val="006003B8"/>
    <w:rsid w:val="006013CD"/>
    <w:rsid w:val="00601961"/>
    <w:rsid w:val="006019C3"/>
    <w:rsid w:val="00601C69"/>
    <w:rsid w:val="0060254B"/>
    <w:rsid w:val="006025E0"/>
    <w:rsid w:val="00602848"/>
    <w:rsid w:val="00602B47"/>
    <w:rsid w:val="00602C8B"/>
    <w:rsid w:val="00602EC5"/>
    <w:rsid w:val="00603063"/>
    <w:rsid w:val="006030C4"/>
    <w:rsid w:val="006032BA"/>
    <w:rsid w:val="00603806"/>
    <w:rsid w:val="0060442E"/>
    <w:rsid w:val="00604502"/>
    <w:rsid w:val="00604857"/>
    <w:rsid w:val="0060485C"/>
    <w:rsid w:val="006048B0"/>
    <w:rsid w:val="00604E69"/>
    <w:rsid w:val="00605440"/>
    <w:rsid w:val="00606CC9"/>
    <w:rsid w:val="00606DC2"/>
    <w:rsid w:val="00606E84"/>
    <w:rsid w:val="0060747B"/>
    <w:rsid w:val="00607764"/>
    <w:rsid w:val="00607CC4"/>
    <w:rsid w:val="006101EA"/>
    <w:rsid w:val="006102B7"/>
    <w:rsid w:val="00610444"/>
    <w:rsid w:val="006109B3"/>
    <w:rsid w:val="00610A7A"/>
    <w:rsid w:val="00611BBC"/>
    <w:rsid w:val="00611DE5"/>
    <w:rsid w:val="00612286"/>
    <w:rsid w:val="0061248C"/>
    <w:rsid w:val="006124C3"/>
    <w:rsid w:val="00612823"/>
    <w:rsid w:val="0061317D"/>
    <w:rsid w:val="00613204"/>
    <w:rsid w:val="00613297"/>
    <w:rsid w:val="00613B5B"/>
    <w:rsid w:val="00613DA2"/>
    <w:rsid w:val="00613E7D"/>
    <w:rsid w:val="0061422D"/>
    <w:rsid w:val="006142A1"/>
    <w:rsid w:val="00614AE1"/>
    <w:rsid w:val="00614B97"/>
    <w:rsid w:val="00614E84"/>
    <w:rsid w:val="006152B0"/>
    <w:rsid w:val="00615344"/>
    <w:rsid w:val="00615382"/>
    <w:rsid w:val="006155C5"/>
    <w:rsid w:val="006158AF"/>
    <w:rsid w:val="00615BD7"/>
    <w:rsid w:val="00616227"/>
    <w:rsid w:val="00616879"/>
    <w:rsid w:val="00616945"/>
    <w:rsid w:val="006169A3"/>
    <w:rsid w:val="00617010"/>
    <w:rsid w:val="0061719D"/>
    <w:rsid w:val="006172BB"/>
    <w:rsid w:val="00617801"/>
    <w:rsid w:val="00617973"/>
    <w:rsid w:val="0061798D"/>
    <w:rsid w:val="00617A9C"/>
    <w:rsid w:val="00617EBE"/>
    <w:rsid w:val="00617EFE"/>
    <w:rsid w:val="006203DB"/>
    <w:rsid w:val="006209EF"/>
    <w:rsid w:val="00620D71"/>
    <w:rsid w:val="0062150F"/>
    <w:rsid w:val="006218B6"/>
    <w:rsid w:val="00621E1D"/>
    <w:rsid w:val="00621E21"/>
    <w:rsid w:val="006221FA"/>
    <w:rsid w:val="00622667"/>
    <w:rsid w:val="00622A10"/>
    <w:rsid w:val="00622A3E"/>
    <w:rsid w:val="00622B24"/>
    <w:rsid w:val="006230BC"/>
    <w:rsid w:val="006230E6"/>
    <w:rsid w:val="0062334C"/>
    <w:rsid w:val="00623923"/>
    <w:rsid w:val="00623AF1"/>
    <w:rsid w:val="00623E3E"/>
    <w:rsid w:val="006240F0"/>
    <w:rsid w:val="00624176"/>
    <w:rsid w:val="006243D6"/>
    <w:rsid w:val="00624A67"/>
    <w:rsid w:val="00625295"/>
    <w:rsid w:val="00625B6E"/>
    <w:rsid w:val="00625D30"/>
    <w:rsid w:val="006263C3"/>
    <w:rsid w:val="00626570"/>
    <w:rsid w:val="00626A08"/>
    <w:rsid w:val="00626C00"/>
    <w:rsid w:val="00626CF8"/>
    <w:rsid w:val="00627A18"/>
    <w:rsid w:val="0063067B"/>
    <w:rsid w:val="00630774"/>
    <w:rsid w:val="00630AA9"/>
    <w:rsid w:val="00630ABA"/>
    <w:rsid w:val="00630D87"/>
    <w:rsid w:val="00631009"/>
    <w:rsid w:val="006310A1"/>
    <w:rsid w:val="00631447"/>
    <w:rsid w:val="0063168B"/>
    <w:rsid w:val="006319B4"/>
    <w:rsid w:val="00631ADF"/>
    <w:rsid w:val="00631F8F"/>
    <w:rsid w:val="006335C7"/>
    <w:rsid w:val="006337E7"/>
    <w:rsid w:val="00633991"/>
    <w:rsid w:val="00633A3A"/>
    <w:rsid w:val="00633A52"/>
    <w:rsid w:val="00633C93"/>
    <w:rsid w:val="006345AA"/>
    <w:rsid w:val="00634944"/>
    <w:rsid w:val="006352EF"/>
    <w:rsid w:val="006356BD"/>
    <w:rsid w:val="006359F9"/>
    <w:rsid w:val="0063611A"/>
    <w:rsid w:val="006367A8"/>
    <w:rsid w:val="00636819"/>
    <w:rsid w:val="006368B9"/>
    <w:rsid w:val="00636E38"/>
    <w:rsid w:val="00637965"/>
    <w:rsid w:val="00637A3B"/>
    <w:rsid w:val="00637A47"/>
    <w:rsid w:val="00637F79"/>
    <w:rsid w:val="00640631"/>
    <w:rsid w:val="00641043"/>
    <w:rsid w:val="00641061"/>
    <w:rsid w:val="00641161"/>
    <w:rsid w:val="0064122C"/>
    <w:rsid w:val="00641376"/>
    <w:rsid w:val="006415E0"/>
    <w:rsid w:val="00641B6D"/>
    <w:rsid w:val="00641E7A"/>
    <w:rsid w:val="00641ED1"/>
    <w:rsid w:val="0064205B"/>
    <w:rsid w:val="00642209"/>
    <w:rsid w:val="00642340"/>
    <w:rsid w:val="00642354"/>
    <w:rsid w:val="006424DE"/>
    <w:rsid w:val="00642701"/>
    <w:rsid w:val="00642FEB"/>
    <w:rsid w:val="0064371F"/>
    <w:rsid w:val="00643A55"/>
    <w:rsid w:val="00643E9B"/>
    <w:rsid w:val="0064463C"/>
    <w:rsid w:val="0064469D"/>
    <w:rsid w:val="00644E77"/>
    <w:rsid w:val="006450E2"/>
    <w:rsid w:val="00645243"/>
    <w:rsid w:val="0064533E"/>
    <w:rsid w:val="006453EC"/>
    <w:rsid w:val="006455D1"/>
    <w:rsid w:val="006458DF"/>
    <w:rsid w:val="00645926"/>
    <w:rsid w:val="00645D65"/>
    <w:rsid w:val="00645DF1"/>
    <w:rsid w:val="00645EAE"/>
    <w:rsid w:val="0064615B"/>
    <w:rsid w:val="006466BE"/>
    <w:rsid w:val="0064673B"/>
    <w:rsid w:val="006469A2"/>
    <w:rsid w:val="00646CAC"/>
    <w:rsid w:val="006474CF"/>
    <w:rsid w:val="00647609"/>
    <w:rsid w:val="00647610"/>
    <w:rsid w:val="006476C8"/>
    <w:rsid w:val="006478FF"/>
    <w:rsid w:val="00647D05"/>
    <w:rsid w:val="0065022B"/>
    <w:rsid w:val="00650725"/>
    <w:rsid w:val="0065077E"/>
    <w:rsid w:val="00650CC5"/>
    <w:rsid w:val="0065116E"/>
    <w:rsid w:val="00651691"/>
    <w:rsid w:val="006523FF"/>
    <w:rsid w:val="0065246F"/>
    <w:rsid w:val="00652B5B"/>
    <w:rsid w:val="0065348B"/>
    <w:rsid w:val="00653550"/>
    <w:rsid w:val="0065388A"/>
    <w:rsid w:val="006540C6"/>
    <w:rsid w:val="00654A32"/>
    <w:rsid w:val="00654BF0"/>
    <w:rsid w:val="00654CCC"/>
    <w:rsid w:val="00654CD0"/>
    <w:rsid w:val="006551B4"/>
    <w:rsid w:val="006555AE"/>
    <w:rsid w:val="00655670"/>
    <w:rsid w:val="00655676"/>
    <w:rsid w:val="0065576F"/>
    <w:rsid w:val="00655A9E"/>
    <w:rsid w:val="00655AC7"/>
    <w:rsid w:val="006562C9"/>
    <w:rsid w:val="00656942"/>
    <w:rsid w:val="00656D77"/>
    <w:rsid w:val="00656E92"/>
    <w:rsid w:val="00656ED0"/>
    <w:rsid w:val="006575BA"/>
    <w:rsid w:val="00657A53"/>
    <w:rsid w:val="00657D06"/>
    <w:rsid w:val="00657D0F"/>
    <w:rsid w:val="00657F2B"/>
    <w:rsid w:val="006606A4"/>
    <w:rsid w:val="006607EF"/>
    <w:rsid w:val="00660D10"/>
    <w:rsid w:val="00660F92"/>
    <w:rsid w:val="0066174B"/>
    <w:rsid w:val="00661872"/>
    <w:rsid w:val="0066206B"/>
    <w:rsid w:val="00662B3E"/>
    <w:rsid w:val="006630ED"/>
    <w:rsid w:val="0066329F"/>
    <w:rsid w:val="006638A7"/>
    <w:rsid w:val="00663927"/>
    <w:rsid w:val="006641B1"/>
    <w:rsid w:val="00664211"/>
    <w:rsid w:val="00664C6D"/>
    <w:rsid w:val="00664F98"/>
    <w:rsid w:val="00665407"/>
    <w:rsid w:val="00665EBA"/>
    <w:rsid w:val="0066633C"/>
    <w:rsid w:val="0066639E"/>
    <w:rsid w:val="0066683F"/>
    <w:rsid w:val="00666E8A"/>
    <w:rsid w:val="0066723E"/>
    <w:rsid w:val="006673DA"/>
    <w:rsid w:val="00667467"/>
    <w:rsid w:val="00667CC4"/>
    <w:rsid w:val="00670160"/>
    <w:rsid w:val="006701F4"/>
    <w:rsid w:val="0067033B"/>
    <w:rsid w:val="006703AB"/>
    <w:rsid w:val="00670E26"/>
    <w:rsid w:val="006710D3"/>
    <w:rsid w:val="00671448"/>
    <w:rsid w:val="0067144C"/>
    <w:rsid w:val="006716DC"/>
    <w:rsid w:val="00671852"/>
    <w:rsid w:val="006718FE"/>
    <w:rsid w:val="00671BF5"/>
    <w:rsid w:val="0067214C"/>
    <w:rsid w:val="0067215D"/>
    <w:rsid w:val="00672391"/>
    <w:rsid w:val="0067245D"/>
    <w:rsid w:val="00672B5C"/>
    <w:rsid w:val="006732A6"/>
    <w:rsid w:val="00673761"/>
    <w:rsid w:val="0067385C"/>
    <w:rsid w:val="00673B5F"/>
    <w:rsid w:val="00673CB1"/>
    <w:rsid w:val="00673DB9"/>
    <w:rsid w:val="00673F8B"/>
    <w:rsid w:val="00674691"/>
    <w:rsid w:val="006747A0"/>
    <w:rsid w:val="006747FD"/>
    <w:rsid w:val="00674F92"/>
    <w:rsid w:val="00675000"/>
    <w:rsid w:val="00675391"/>
    <w:rsid w:val="00675DF3"/>
    <w:rsid w:val="00675F26"/>
    <w:rsid w:val="006762EE"/>
    <w:rsid w:val="00676AE3"/>
    <w:rsid w:val="006770A9"/>
    <w:rsid w:val="0067730E"/>
    <w:rsid w:val="006776D2"/>
    <w:rsid w:val="006777DF"/>
    <w:rsid w:val="00677C91"/>
    <w:rsid w:val="00680237"/>
    <w:rsid w:val="006802B2"/>
    <w:rsid w:val="006806CF"/>
    <w:rsid w:val="00680BCD"/>
    <w:rsid w:val="00680EE9"/>
    <w:rsid w:val="006810C2"/>
    <w:rsid w:val="006811A3"/>
    <w:rsid w:val="006811ED"/>
    <w:rsid w:val="006812FD"/>
    <w:rsid w:val="0068162C"/>
    <w:rsid w:val="006816C5"/>
    <w:rsid w:val="0068182A"/>
    <w:rsid w:val="006820F8"/>
    <w:rsid w:val="006827BB"/>
    <w:rsid w:val="006829ED"/>
    <w:rsid w:val="00682DFE"/>
    <w:rsid w:val="0068335E"/>
    <w:rsid w:val="006835FC"/>
    <w:rsid w:val="00683975"/>
    <w:rsid w:val="00683B7D"/>
    <w:rsid w:val="00683C0E"/>
    <w:rsid w:val="00683D71"/>
    <w:rsid w:val="00683F7B"/>
    <w:rsid w:val="00684032"/>
    <w:rsid w:val="006845F2"/>
    <w:rsid w:val="0068489A"/>
    <w:rsid w:val="006848BC"/>
    <w:rsid w:val="00684997"/>
    <w:rsid w:val="00684BD8"/>
    <w:rsid w:val="00684ED0"/>
    <w:rsid w:val="0068513F"/>
    <w:rsid w:val="00685191"/>
    <w:rsid w:val="0068531E"/>
    <w:rsid w:val="0068553D"/>
    <w:rsid w:val="00685632"/>
    <w:rsid w:val="0068607E"/>
    <w:rsid w:val="0068654F"/>
    <w:rsid w:val="00686B26"/>
    <w:rsid w:val="00686C9B"/>
    <w:rsid w:val="00687398"/>
    <w:rsid w:val="00687EE4"/>
    <w:rsid w:val="006903EA"/>
    <w:rsid w:val="00690578"/>
    <w:rsid w:val="006906D6"/>
    <w:rsid w:val="006906D7"/>
    <w:rsid w:val="006908F9"/>
    <w:rsid w:val="0069102F"/>
    <w:rsid w:val="00691802"/>
    <w:rsid w:val="00691947"/>
    <w:rsid w:val="00691C06"/>
    <w:rsid w:val="00691DC9"/>
    <w:rsid w:val="006920DC"/>
    <w:rsid w:val="00692746"/>
    <w:rsid w:val="00692CF7"/>
    <w:rsid w:val="00692D9D"/>
    <w:rsid w:val="006937D7"/>
    <w:rsid w:val="00693852"/>
    <w:rsid w:val="00693FA6"/>
    <w:rsid w:val="006940CF"/>
    <w:rsid w:val="0069455B"/>
    <w:rsid w:val="00694912"/>
    <w:rsid w:val="00694EE8"/>
    <w:rsid w:val="0069528A"/>
    <w:rsid w:val="006953B6"/>
    <w:rsid w:val="006955E8"/>
    <w:rsid w:val="006956C8"/>
    <w:rsid w:val="00695AEA"/>
    <w:rsid w:val="00695D6F"/>
    <w:rsid w:val="00695F31"/>
    <w:rsid w:val="0069615F"/>
    <w:rsid w:val="0069646C"/>
    <w:rsid w:val="006964AA"/>
    <w:rsid w:val="00696A57"/>
    <w:rsid w:val="00696D59"/>
    <w:rsid w:val="00697020"/>
    <w:rsid w:val="00697042"/>
    <w:rsid w:val="006976B2"/>
    <w:rsid w:val="006979CE"/>
    <w:rsid w:val="00697BE4"/>
    <w:rsid w:val="006A0005"/>
    <w:rsid w:val="006A01A3"/>
    <w:rsid w:val="006A088E"/>
    <w:rsid w:val="006A094F"/>
    <w:rsid w:val="006A0A1A"/>
    <w:rsid w:val="006A0AB8"/>
    <w:rsid w:val="006A0E86"/>
    <w:rsid w:val="006A11BE"/>
    <w:rsid w:val="006A165F"/>
    <w:rsid w:val="006A16E5"/>
    <w:rsid w:val="006A1789"/>
    <w:rsid w:val="006A18CA"/>
    <w:rsid w:val="006A1A34"/>
    <w:rsid w:val="006A1AFF"/>
    <w:rsid w:val="006A1E99"/>
    <w:rsid w:val="006A1FED"/>
    <w:rsid w:val="006A25F9"/>
    <w:rsid w:val="006A2609"/>
    <w:rsid w:val="006A32F0"/>
    <w:rsid w:val="006A3539"/>
    <w:rsid w:val="006A3A45"/>
    <w:rsid w:val="006A3B78"/>
    <w:rsid w:val="006A3B80"/>
    <w:rsid w:val="006A3BD4"/>
    <w:rsid w:val="006A4E9A"/>
    <w:rsid w:val="006A4EAB"/>
    <w:rsid w:val="006A5606"/>
    <w:rsid w:val="006A5D1F"/>
    <w:rsid w:val="006A5D5F"/>
    <w:rsid w:val="006A630F"/>
    <w:rsid w:val="006A6344"/>
    <w:rsid w:val="006A69EF"/>
    <w:rsid w:val="006A6B93"/>
    <w:rsid w:val="006A6FDE"/>
    <w:rsid w:val="006A703B"/>
    <w:rsid w:val="006A72E0"/>
    <w:rsid w:val="006A754A"/>
    <w:rsid w:val="006A76C3"/>
    <w:rsid w:val="006B0419"/>
    <w:rsid w:val="006B0D66"/>
    <w:rsid w:val="006B0E3B"/>
    <w:rsid w:val="006B0F6A"/>
    <w:rsid w:val="006B1ACC"/>
    <w:rsid w:val="006B1C3F"/>
    <w:rsid w:val="006B1C75"/>
    <w:rsid w:val="006B1CAE"/>
    <w:rsid w:val="006B1CC2"/>
    <w:rsid w:val="006B28DB"/>
    <w:rsid w:val="006B2922"/>
    <w:rsid w:val="006B2AC1"/>
    <w:rsid w:val="006B314F"/>
    <w:rsid w:val="006B3672"/>
    <w:rsid w:val="006B37E2"/>
    <w:rsid w:val="006B399A"/>
    <w:rsid w:val="006B3B61"/>
    <w:rsid w:val="006B4245"/>
    <w:rsid w:val="006B46AD"/>
    <w:rsid w:val="006B527B"/>
    <w:rsid w:val="006B6054"/>
    <w:rsid w:val="006B60D7"/>
    <w:rsid w:val="006B6228"/>
    <w:rsid w:val="006B6481"/>
    <w:rsid w:val="006B69A8"/>
    <w:rsid w:val="006B7AA7"/>
    <w:rsid w:val="006C0380"/>
    <w:rsid w:val="006C0465"/>
    <w:rsid w:val="006C07E2"/>
    <w:rsid w:val="006C083C"/>
    <w:rsid w:val="006C0908"/>
    <w:rsid w:val="006C0E16"/>
    <w:rsid w:val="006C11DC"/>
    <w:rsid w:val="006C13BB"/>
    <w:rsid w:val="006C180C"/>
    <w:rsid w:val="006C1F88"/>
    <w:rsid w:val="006C2267"/>
    <w:rsid w:val="006C25AA"/>
    <w:rsid w:val="006C2A58"/>
    <w:rsid w:val="006C2E0D"/>
    <w:rsid w:val="006C2E3C"/>
    <w:rsid w:val="006C328F"/>
    <w:rsid w:val="006C3722"/>
    <w:rsid w:val="006C3E9F"/>
    <w:rsid w:val="006C442D"/>
    <w:rsid w:val="006C4862"/>
    <w:rsid w:val="006C4BB7"/>
    <w:rsid w:val="006C4F56"/>
    <w:rsid w:val="006C4F60"/>
    <w:rsid w:val="006C5C78"/>
    <w:rsid w:val="006C5C7B"/>
    <w:rsid w:val="006C5F42"/>
    <w:rsid w:val="006C5FEC"/>
    <w:rsid w:val="006C6341"/>
    <w:rsid w:val="006C6723"/>
    <w:rsid w:val="006C67C3"/>
    <w:rsid w:val="006C689B"/>
    <w:rsid w:val="006C7101"/>
    <w:rsid w:val="006C7186"/>
    <w:rsid w:val="006C7232"/>
    <w:rsid w:val="006C7258"/>
    <w:rsid w:val="006C7E5A"/>
    <w:rsid w:val="006D0224"/>
    <w:rsid w:val="006D087D"/>
    <w:rsid w:val="006D16A7"/>
    <w:rsid w:val="006D1833"/>
    <w:rsid w:val="006D195C"/>
    <w:rsid w:val="006D1A3D"/>
    <w:rsid w:val="006D1B2A"/>
    <w:rsid w:val="006D213F"/>
    <w:rsid w:val="006D2244"/>
    <w:rsid w:val="006D2308"/>
    <w:rsid w:val="006D239D"/>
    <w:rsid w:val="006D3922"/>
    <w:rsid w:val="006D3A70"/>
    <w:rsid w:val="006D41CA"/>
    <w:rsid w:val="006D4E7D"/>
    <w:rsid w:val="006D4EBB"/>
    <w:rsid w:val="006D4ECF"/>
    <w:rsid w:val="006D5106"/>
    <w:rsid w:val="006D5895"/>
    <w:rsid w:val="006D58F9"/>
    <w:rsid w:val="006D58FD"/>
    <w:rsid w:val="006D5DB8"/>
    <w:rsid w:val="006D5DC4"/>
    <w:rsid w:val="006D5F79"/>
    <w:rsid w:val="006D650E"/>
    <w:rsid w:val="006D6BED"/>
    <w:rsid w:val="006D6DC0"/>
    <w:rsid w:val="006D6E43"/>
    <w:rsid w:val="006D745D"/>
    <w:rsid w:val="006D7554"/>
    <w:rsid w:val="006D7DC8"/>
    <w:rsid w:val="006D7E24"/>
    <w:rsid w:val="006E06BA"/>
    <w:rsid w:val="006E0953"/>
    <w:rsid w:val="006E09BC"/>
    <w:rsid w:val="006E0AAA"/>
    <w:rsid w:val="006E0B59"/>
    <w:rsid w:val="006E0B92"/>
    <w:rsid w:val="006E15C2"/>
    <w:rsid w:val="006E2646"/>
    <w:rsid w:val="006E2898"/>
    <w:rsid w:val="006E2CE4"/>
    <w:rsid w:val="006E2E5E"/>
    <w:rsid w:val="006E2EB3"/>
    <w:rsid w:val="006E31C7"/>
    <w:rsid w:val="006E3320"/>
    <w:rsid w:val="006E334E"/>
    <w:rsid w:val="006E33C8"/>
    <w:rsid w:val="006E3588"/>
    <w:rsid w:val="006E369A"/>
    <w:rsid w:val="006E3E7C"/>
    <w:rsid w:val="006E3FA2"/>
    <w:rsid w:val="006E4194"/>
    <w:rsid w:val="006E5111"/>
    <w:rsid w:val="006E5408"/>
    <w:rsid w:val="006E56C5"/>
    <w:rsid w:val="006E577D"/>
    <w:rsid w:val="006E584C"/>
    <w:rsid w:val="006E5C80"/>
    <w:rsid w:val="006E5EA2"/>
    <w:rsid w:val="006E5F2A"/>
    <w:rsid w:val="006E6186"/>
    <w:rsid w:val="006E63D9"/>
    <w:rsid w:val="006E64BC"/>
    <w:rsid w:val="006E657C"/>
    <w:rsid w:val="006E66B9"/>
    <w:rsid w:val="006E6C7B"/>
    <w:rsid w:val="006E6C85"/>
    <w:rsid w:val="006E6E58"/>
    <w:rsid w:val="006E71A0"/>
    <w:rsid w:val="006E7328"/>
    <w:rsid w:val="006E765A"/>
    <w:rsid w:val="006E7EB4"/>
    <w:rsid w:val="006F0588"/>
    <w:rsid w:val="006F05F3"/>
    <w:rsid w:val="006F0C98"/>
    <w:rsid w:val="006F17C2"/>
    <w:rsid w:val="006F19D4"/>
    <w:rsid w:val="006F1B61"/>
    <w:rsid w:val="006F208A"/>
    <w:rsid w:val="006F237C"/>
    <w:rsid w:val="006F24AC"/>
    <w:rsid w:val="006F271D"/>
    <w:rsid w:val="006F27F2"/>
    <w:rsid w:val="006F291B"/>
    <w:rsid w:val="006F29C7"/>
    <w:rsid w:val="006F2A34"/>
    <w:rsid w:val="006F2E1D"/>
    <w:rsid w:val="006F2E51"/>
    <w:rsid w:val="006F3058"/>
    <w:rsid w:val="006F3174"/>
    <w:rsid w:val="006F34BA"/>
    <w:rsid w:val="006F4268"/>
    <w:rsid w:val="006F43B8"/>
    <w:rsid w:val="006F443C"/>
    <w:rsid w:val="006F47B8"/>
    <w:rsid w:val="006F4C53"/>
    <w:rsid w:val="006F4D12"/>
    <w:rsid w:val="006F4ED1"/>
    <w:rsid w:val="006F5192"/>
    <w:rsid w:val="006F51A8"/>
    <w:rsid w:val="006F539B"/>
    <w:rsid w:val="006F5584"/>
    <w:rsid w:val="006F5F56"/>
    <w:rsid w:val="006F66A2"/>
    <w:rsid w:val="006F67EA"/>
    <w:rsid w:val="006F6994"/>
    <w:rsid w:val="006F6F50"/>
    <w:rsid w:val="006F6F64"/>
    <w:rsid w:val="006F712E"/>
    <w:rsid w:val="006F7467"/>
    <w:rsid w:val="006F74F7"/>
    <w:rsid w:val="007007D7"/>
    <w:rsid w:val="00700CE4"/>
    <w:rsid w:val="00701144"/>
    <w:rsid w:val="00701F5F"/>
    <w:rsid w:val="00702807"/>
    <w:rsid w:val="00702E7F"/>
    <w:rsid w:val="00702F46"/>
    <w:rsid w:val="007038F5"/>
    <w:rsid w:val="00703A85"/>
    <w:rsid w:val="00704006"/>
    <w:rsid w:val="0070436F"/>
    <w:rsid w:val="00704382"/>
    <w:rsid w:val="00704568"/>
    <w:rsid w:val="00704779"/>
    <w:rsid w:val="007048CD"/>
    <w:rsid w:val="00704920"/>
    <w:rsid w:val="00704F6A"/>
    <w:rsid w:val="0070504B"/>
    <w:rsid w:val="0070507D"/>
    <w:rsid w:val="0070516D"/>
    <w:rsid w:val="0070548E"/>
    <w:rsid w:val="00705500"/>
    <w:rsid w:val="00705521"/>
    <w:rsid w:val="00705667"/>
    <w:rsid w:val="00705992"/>
    <w:rsid w:val="00705A3A"/>
    <w:rsid w:val="0070641A"/>
    <w:rsid w:val="007067BD"/>
    <w:rsid w:val="0070715E"/>
    <w:rsid w:val="00707356"/>
    <w:rsid w:val="00707552"/>
    <w:rsid w:val="0070757C"/>
    <w:rsid w:val="0070776F"/>
    <w:rsid w:val="00707788"/>
    <w:rsid w:val="00707B24"/>
    <w:rsid w:val="00707D2B"/>
    <w:rsid w:val="00710324"/>
    <w:rsid w:val="00710563"/>
    <w:rsid w:val="00710589"/>
    <w:rsid w:val="00710A9F"/>
    <w:rsid w:val="00710CA8"/>
    <w:rsid w:val="007114CD"/>
    <w:rsid w:val="0071156E"/>
    <w:rsid w:val="0071170F"/>
    <w:rsid w:val="00711CF1"/>
    <w:rsid w:val="0071229A"/>
    <w:rsid w:val="0071287E"/>
    <w:rsid w:val="00712A48"/>
    <w:rsid w:val="00712F57"/>
    <w:rsid w:val="00712F78"/>
    <w:rsid w:val="00712F8F"/>
    <w:rsid w:val="007131AE"/>
    <w:rsid w:val="007132BB"/>
    <w:rsid w:val="0071421C"/>
    <w:rsid w:val="007143AA"/>
    <w:rsid w:val="00714424"/>
    <w:rsid w:val="00714B0A"/>
    <w:rsid w:val="00714D83"/>
    <w:rsid w:val="00714DA6"/>
    <w:rsid w:val="00714EFF"/>
    <w:rsid w:val="00715235"/>
    <w:rsid w:val="007155A7"/>
    <w:rsid w:val="0071574F"/>
    <w:rsid w:val="00715CBC"/>
    <w:rsid w:val="00716695"/>
    <w:rsid w:val="00716840"/>
    <w:rsid w:val="00716CDD"/>
    <w:rsid w:val="00717C7A"/>
    <w:rsid w:val="00720D56"/>
    <w:rsid w:val="00721275"/>
    <w:rsid w:val="007220D9"/>
    <w:rsid w:val="00722740"/>
    <w:rsid w:val="00722A38"/>
    <w:rsid w:val="00722B39"/>
    <w:rsid w:val="00723384"/>
    <w:rsid w:val="007234F6"/>
    <w:rsid w:val="007239E4"/>
    <w:rsid w:val="00723F02"/>
    <w:rsid w:val="00724037"/>
    <w:rsid w:val="00724AAC"/>
    <w:rsid w:val="00724B40"/>
    <w:rsid w:val="00724BC1"/>
    <w:rsid w:val="00724DAD"/>
    <w:rsid w:val="00725746"/>
    <w:rsid w:val="00725932"/>
    <w:rsid w:val="007262FA"/>
    <w:rsid w:val="007266BF"/>
    <w:rsid w:val="00727139"/>
    <w:rsid w:val="007274D2"/>
    <w:rsid w:val="007276B1"/>
    <w:rsid w:val="00727D2E"/>
    <w:rsid w:val="00727DFA"/>
    <w:rsid w:val="00727F60"/>
    <w:rsid w:val="0073015A"/>
    <w:rsid w:val="00730816"/>
    <w:rsid w:val="00731B7B"/>
    <w:rsid w:val="00732065"/>
    <w:rsid w:val="007324BD"/>
    <w:rsid w:val="00732860"/>
    <w:rsid w:val="00732B2D"/>
    <w:rsid w:val="00732C2C"/>
    <w:rsid w:val="00732E42"/>
    <w:rsid w:val="00733045"/>
    <w:rsid w:val="00733053"/>
    <w:rsid w:val="007335DA"/>
    <w:rsid w:val="00733BC7"/>
    <w:rsid w:val="00734090"/>
    <w:rsid w:val="007341D4"/>
    <w:rsid w:val="0073439D"/>
    <w:rsid w:val="00734DF2"/>
    <w:rsid w:val="00734E11"/>
    <w:rsid w:val="00735137"/>
    <w:rsid w:val="0073557B"/>
    <w:rsid w:val="00735F3F"/>
    <w:rsid w:val="007366F4"/>
    <w:rsid w:val="00736C18"/>
    <w:rsid w:val="00736F92"/>
    <w:rsid w:val="007375B1"/>
    <w:rsid w:val="00737BBF"/>
    <w:rsid w:val="00740E3F"/>
    <w:rsid w:val="0074107A"/>
    <w:rsid w:val="00741440"/>
    <w:rsid w:val="00741C87"/>
    <w:rsid w:val="00741E9D"/>
    <w:rsid w:val="0074208A"/>
    <w:rsid w:val="00742729"/>
    <w:rsid w:val="0074275B"/>
    <w:rsid w:val="00742F81"/>
    <w:rsid w:val="007430BE"/>
    <w:rsid w:val="00743212"/>
    <w:rsid w:val="007438C3"/>
    <w:rsid w:val="00743C35"/>
    <w:rsid w:val="00743DAD"/>
    <w:rsid w:val="007441D4"/>
    <w:rsid w:val="0074446C"/>
    <w:rsid w:val="00744AD7"/>
    <w:rsid w:val="00744DB1"/>
    <w:rsid w:val="007452A8"/>
    <w:rsid w:val="007453C7"/>
    <w:rsid w:val="00745B3E"/>
    <w:rsid w:val="0074606A"/>
    <w:rsid w:val="00746684"/>
    <w:rsid w:val="00746ECE"/>
    <w:rsid w:val="0074712A"/>
    <w:rsid w:val="0074725B"/>
    <w:rsid w:val="007475C1"/>
    <w:rsid w:val="00747676"/>
    <w:rsid w:val="00747D3C"/>
    <w:rsid w:val="00750284"/>
    <w:rsid w:val="007502A5"/>
    <w:rsid w:val="00750B24"/>
    <w:rsid w:val="00750D2B"/>
    <w:rsid w:val="007512C2"/>
    <w:rsid w:val="007513DD"/>
    <w:rsid w:val="0075194E"/>
    <w:rsid w:val="00751D6F"/>
    <w:rsid w:val="00751E84"/>
    <w:rsid w:val="00752964"/>
    <w:rsid w:val="00752E14"/>
    <w:rsid w:val="00752EBD"/>
    <w:rsid w:val="00753186"/>
    <w:rsid w:val="00753357"/>
    <w:rsid w:val="00753E35"/>
    <w:rsid w:val="00753E42"/>
    <w:rsid w:val="007541D4"/>
    <w:rsid w:val="0075447E"/>
    <w:rsid w:val="00754B81"/>
    <w:rsid w:val="00754E1A"/>
    <w:rsid w:val="0075531E"/>
    <w:rsid w:val="007555E2"/>
    <w:rsid w:val="00755643"/>
    <w:rsid w:val="007559A5"/>
    <w:rsid w:val="00755CC2"/>
    <w:rsid w:val="0075605A"/>
    <w:rsid w:val="00756E9D"/>
    <w:rsid w:val="00757707"/>
    <w:rsid w:val="00757968"/>
    <w:rsid w:val="00757B46"/>
    <w:rsid w:val="00760048"/>
    <w:rsid w:val="0076060D"/>
    <w:rsid w:val="00760817"/>
    <w:rsid w:val="00760C74"/>
    <w:rsid w:val="00760CA9"/>
    <w:rsid w:val="00760CAD"/>
    <w:rsid w:val="00760ED5"/>
    <w:rsid w:val="0076175C"/>
    <w:rsid w:val="00761ACD"/>
    <w:rsid w:val="00761DA9"/>
    <w:rsid w:val="00761EE9"/>
    <w:rsid w:val="00762527"/>
    <w:rsid w:val="00762739"/>
    <w:rsid w:val="00762BB3"/>
    <w:rsid w:val="00762BD5"/>
    <w:rsid w:val="007630D1"/>
    <w:rsid w:val="0076327D"/>
    <w:rsid w:val="00763DBD"/>
    <w:rsid w:val="0076437D"/>
    <w:rsid w:val="00764DC3"/>
    <w:rsid w:val="0076542D"/>
    <w:rsid w:val="007657AD"/>
    <w:rsid w:val="00765986"/>
    <w:rsid w:val="00765B88"/>
    <w:rsid w:val="00765C26"/>
    <w:rsid w:val="0076611B"/>
    <w:rsid w:val="00766319"/>
    <w:rsid w:val="007668AE"/>
    <w:rsid w:val="00766AD5"/>
    <w:rsid w:val="00767374"/>
    <w:rsid w:val="00770148"/>
    <w:rsid w:val="00770790"/>
    <w:rsid w:val="007708A9"/>
    <w:rsid w:val="007708BA"/>
    <w:rsid w:val="00770C32"/>
    <w:rsid w:val="00770FCB"/>
    <w:rsid w:val="0077178D"/>
    <w:rsid w:val="00771C9D"/>
    <w:rsid w:val="00772146"/>
    <w:rsid w:val="007724ED"/>
    <w:rsid w:val="00772B5F"/>
    <w:rsid w:val="00772CE1"/>
    <w:rsid w:val="00772FAC"/>
    <w:rsid w:val="0077331A"/>
    <w:rsid w:val="0077346E"/>
    <w:rsid w:val="0077385E"/>
    <w:rsid w:val="00773F52"/>
    <w:rsid w:val="00774514"/>
    <w:rsid w:val="00774873"/>
    <w:rsid w:val="007750D4"/>
    <w:rsid w:val="00775231"/>
    <w:rsid w:val="0077563A"/>
    <w:rsid w:val="00775DD1"/>
    <w:rsid w:val="00775F64"/>
    <w:rsid w:val="0077637D"/>
    <w:rsid w:val="007763CB"/>
    <w:rsid w:val="007763D6"/>
    <w:rsid w:val="00776980"/>
    <w:rsid w:val="00776A86"/>
    <w:rsid w:val="00776C63"/>
    <w:rsid w:val="007771B1"/>
    <w:rsid w:val="007779C9"/>
    <w:rsid w:val="00777C7A"/>
    <w:rsid w:val="00777DF4"/>
    <w:rsid w:val="00780373"/>
    <w:rsid w:val="00780385"/>
    <w:rsid w:val="007805DD"/>
    <w:rsid w:val="00780AFA"/>
    <w:rsid w:val="007816B4"/>
    <w:rsid w:val="00781D1E"/>
    <w:rsid w:val="00781DA7"/>
    <w:rsid w:val="00781E32"/>
    <w:rsid w:val="0078217A"/>
    <w:rsid w:val="00782AF4"/>
    <w:rsid w:val="00782C38"/>
    <w:rsid w:val="00782EBD"/>
    <w:rsid w:val="00782F68"/>
    <w:rsid w:val="00783191"/>
    <w:rsid w:val="007837F0"/>
    <w:rsid w:val="00783881"/>
    <w:rsid w:val="00783D11"/>
    <w:rsid w:val="00783E46"/>
    <w:rsid w:val="00784033"/>
    <w:rsid w:val="00784486"/>
    <w:rsid w:val="007847CF"/>
    <w:rsid w:val="0078486E"/>
    <w:rsid w:val="007849F1"/>
    <w:rsid w:val="00784FBA"/>
    <w:rsid w:val="00785272"/>
    <w:rsid w:val="007852FD"/>
    <w:rsid w:val="00785FFA"/>
    <w:rsid w:val="007860CB"/>
    <w:rsid w:val="00786932"/>
    <w:rsid w:val="00786A3F"/>
    <w:rsid w:val="00786AB0"/>
    <w:rsid w:val="00786B2B"/>
    <w:rsid w:val="0078726C"/>
    <w:rsid w:val="00787D56"/>
    <w:rsid w:val="007900E2"/>
    <w:rsid w:val="00790386"/>
    <w:rsid w:val="0079063C"/>
    <w:rsid w:val="00790934"/>
    <w:rsid w:val="00790EA5"/>
    <w:rsid w:val="0079120B"/>
    <w:rsid w:val="007914FD"/>
    <w:rsid w:val="007918D3"/>
    <w:rsid w:val="00791992"/>
    <w:rsid w:val="00792253"/>
    <w:rsid w:val="00792798"/>
    <w:rsid w:val="00792E28"/>
    <w:rsid w:val="00792F14"/>
    <w:rsid w:val="007938EC"/>
    <w:rsid w:val="007940C0"/>
    <w:rsid w:val="007941AC"/>
    <w:rsid w:val="007943B5"/>
    <w:rsid w:val="00795312"/>
    <w:rsid w:val="00795524"/>
    <w:rsid w:val="007957BF"/>
    <w:rsid w:val="007960E6"/>
    <w:rsid w:val="00796849"/>
    <w:rsid w:val="00796C92"/>
    <w:rsid w:val="00797656"/>
    <w:rsid w:val="00797A81"/>
    <w:rsid w:val="007A0333"/>
    <w:rsid w:val="007A124B"/>
    <w:rsid w:val="007A18E9"/>
    <w:rsid w:val="007A21D5"/>
    <w:rsid w:val="007A25E7"/>
    <w:rsid w:val="007A2AF0"/>
    <w:rsid w:val="007A2EF7"/>
    <w:rsid w:val="007A344D"/>
    <w:rsid w:val="007A34F5"/>
    <w:rsid w:val="007A4423"/>
    <w:rsid w:val="007A4C3D"/>
    <w:rsid w:val="007A539D"/>
    <w:rsid w:val="007A55BD"/>
    <w:rsid w:val="007A5653"/>
    <w:rsid w:val="007A572E"/>
    <w:rsid w:val="007A572F"/>
    <w:rsid w:val="007A5E61"/>
    <w:rsid w:val="007A6752"/>
    <w:rsid w:val="007A6877"/>
    <w:rsid w:val="007A71C4"/>
    <w:rsid w:val="007A7501"/>
    <w:rsid w:val="007A75FC"/>
    <w:rsid w:val="007A7721"/>
    <w:rsid w:val="007A79C9"/>
    <w:rsid w:val="007A7C46"/>
    <w:rsid w:val="007B0278"/>
    <w:rsid w:val="007B04D2"/>
    <w:rsid w:val="007B097C"/>
    <w:rsid w:val="007B0981"/>
    <w:rsid w:val="007B0B98"/>
    <w:rsid w:val="007B138D"/>
    <w:rsid w:val="007B16EB"/>
    <w:rsid w:val="007B1789"/>
    <w:rsid w:val="007B18FB"/>
    <w:rsid w:val="007B1936"/>
    <w:rsid w:val="007B1C7A"/>
    <w:rsid w:val="007B2015"/>
    <w:rsid w:val="007B2920"/>
    <w:rsid w:val="007B2C56"/>
    <w:rsid w:val="007B2EA3"/>
    <w:rsid w:val="007B3783"/>
    <w:rsid w:val="007B4476"/>
    <w:rsid w:val="007B526D"/>
    <w:rsid w:val="007B597D"/>
    <w:rsid w:val="007B59A2"/>
    <w:rsid w:val="007B5EAE"/>
    <w:rsid w:val="007B701F"/>
    <w:rsid w:val="007B72BD"/>
    <w:rsid w:val="007B7346"/>
    <w:rsid w:val="007B7682"/>
    <w:rsid w:val="007C0320"/>
    <w:rsid w:val="007C043A"/>
    <w:rsid w:val="007C0453"/>
    <w:rsid w:val="007C06D7"/>
    <w:rsid w:val="007C092F"/>
    <w:rsid w:val="007C0943"/>
    <w:rsid w:val="007C0C63"/>
    <w:rsid w:val="007C0E13"/>
    <w:rsid w:val="007C0EB0"/>
    <w:rsid w:val="007C0EB6"/>
    <w:rsid w:val="007C1075"/>
    <w:rsid w:val="007C1405"/>
    <w:rsid w:val="007C1875"/>
    <w:rsid w:val="007C19DF"/>
    <w:rsid w:val="007C1A01"/>
    <w:rsid w:val="007C1BC0"/>
    <w:rsid w:val="007C1D3C"/>
    <w:rsid w:val="007C22DB"/>
    <w:rsid w:val="007C3590"/>
    <w:rsid w:val="007C375C"/>
    <w:rsid w:val="007C3A52"/>
    <w:rsid w:val="007C3D61"/>
    <w:rsid w:val="007C43DB"/>
    <w:rsid w:val="007C49D3"/>
    <w:rsid w:val="007C4AF0"/>
    <w:rsid w:val="007C4CFC"/>
    <w:rsid w:val="007C5326"/>
    <w:rsid w:val="007C56B9"/>
    <w:rsid w:val="007C59EB"/>
    <w:rsid w:val="007C5ECF"/>
    <w:rsid w:val="007C608B"/>
    <w:rsid w:val="007C6A8C"/>
    <w:rsid w:val="007C707D"/>
    <w:rsid w:val="007D0300"/>
    <w:rsid w:val="007D07A2"/>
    <w:rsid w:val="007D0B3A"/>
    <w:rsid w:val="007D0E3B"/>
    <w:rsid w:val="007D131C"/>
    <w:rsid w:val="007D160A"/>
    <w:rsid w:val="007D185A"/>
    <w:rsid w:val="007D1DE2"/>
    <w:rsid w:val="007D20F3"/>
    <w:rsid w:val="007D2622"/>
    <w:rsid w:val="007D2733"/>
    <w:rsid w:val="007D2946"/>
    <w:rsid w:val="007D2D26"/>
    <w:rsid w:val="007D2DC1"/>
    <w:rsid w:val="007D2E4F"/>
    <w:rsid w:val="007D32F7"/>
    <w:rsid w:val="007D342F"/>
    <w:rsid w:val="007D4038"/>
    <w:rsid w:val="007D422F"/>
    <w:rsid w:val="007D423A"/>
    <w:rsid w:val="007D4354"/>
    <w:rsid w:val="007D4C9B"/>
    <w:rsid w:val="007D4CA8"/>
    <w:rsid w:val="007D4FFE"/>
    <w:rsid w:val="007D5173"/>
    <w:rsid w:val="007D5247"/>
    <w:rsid w:val="007D562F"/>
    <w:rsid w:val="007D69E8"/>
    <w:rsid w:val="007D6EEB"/>
    <w:rsid w:val="007D7469"/>
    <w:rsid w:val="007D7515"/>
    <w:rsid w:val="007D76BF"/>
    <w:rsid w:val="007D7801"/>
    <w:rsid w:val="007D797D"/>
    <w:rsid w:val="007D7A5F"/>
    <w:rsid w:val="007D7BAE"/>
    <w:rsid w:val="007D7D18"/>
    <w:rsid w:val="007D7E3B"/>
    <w:rsid w:val="007D7FB5"/>
    <w:rsid w:val="007E030A"/>
    <w:rsid w:val="007E07A5"/>
    <w:rsid w:val="007E12C5"/>
    <w:rsid w:val="007E181E"/>
    <w:rsid w:val="007E2195"/>
    <w:rsid w:val="007E3B83"/>
    <w:rsid w:val="007E3FCD"/>
    <w:rsid w:val="007E456A"/>
    <w:rsid w:val="007E466C"/>
    <w:rsid w:val="007E4BC4"/>
    <w:rsid w:val="007E50F7"/>
    <w:rsid w:val="007E51B5"/>
    <w:rsid w:val="007E58A7"/>
    <w:rsid w:val="007E5927"/>
    <w:rsid w:val="007E5E6C"/>
    <w:rsid w:val="007E5F33"/>
    <w:rsid w:val="007E5FDF"/>
    <w:rsid w:val="007E6A5E"/>
    <w:rsid w:val="007E6ABC"/>
    <w:rsid w:val="007F0794"/>
    <w:rsid w:val="007F0D93"/>
    <w:rsid w:val="007F23F3"/>
    <w:rsid w:val="007F28EC"/>
    <w:rsid w:val="007F2E33"/>
    <w:rsid w:val="007F3494"/>
    <w:rsid w:val="007F3B3A"/>
    <w:rsid w:val="007F3C71"/>
    <w:rsid w:val="007F3FCA"/>
    <w:rsid w:val="007F477A"/>
    <w:rsid w:val="007F50AD"/>
    <w:rsid w:val="007F51DE"/>
    <w:rsid w:val="007F5413"/>
    <w:rsid w:val="007F546A"/>
    <w:rsid w:val="007F59AE"/>
    <w:rsid w:val="007F5AA1"/>
    <w:rsid w:val="007F5AE9"/>
    <w:rsid w:val="007F5B13"/>
    <w:rsid w:val="007F5EBE"/>
    <w:rsid w:val="007F5EDE"/>
    <w:rsid w:val="007F64AE"/>
    <w:rsid w:val="007F70CC"/>
    <w:rsid w:val="007F7A1D"/>
    <w:rsid w:val="007F7D7E"/>
    <w:rsid w:val="00800305"/>
    <w:rsid w:val="00800338"/>
    <w:rsid w:val="00800540"/>
    <w:rsid w:val="008005B7"/>
    <w:rsid w:val="00800D2A"/>
    <w:rsid w:val="00800EC3"/>
    <w:rsid w:val="00801264"/>
    <w:rsid w:val="0080179E"/>
    <w:rsid w:val="008017A8"/>
    <w:rsid w:val="008021F3"/>
    <w:rsid w:val="0080224C"/>
    <w:rsid w:val="008022D0"/>
    <w:rsid w:val="00803395"/>
    <w:rsid w:val="00803650"/>
    <w:rsid w:val="00803796"/>
    <w:rsid w:val="008037C4"/>
    <w:rsid w:val="008038BD"/>
    <w:rsid w:val="00803937"/>
    <w:rsid w:val="00803959"/>
    <w:rsid w:val="00803DB0"/>
    <w:rsid w:val="00804281"/>
    <w:rsid w:val="008045DF"/>
    <w:rsid w:val="00804C70"/>
    <w:rsid w:val="00805229"/>
    <w:rsid w:val="008055E7"/>
    <w:rsid w:val="0080583A"/>
    <w:rsid w:val="00805D32"/>
    <w:rsid w:val="00805EE5"/>
    <w:rsid w:val="00806080"/>
    <w:rsid w:val="008067C1"/>
    <w:rsid w:val="00807DAC"/>
    <w:rsid w:val="00807F7F"/>
    <w:rsid w:val="008102A3"/>
    <w:rsid w:val="00810541"/>
    <w:rsid w:val="00810653"/>
    <w:rsid w:val="008106D4"/>
    <w:rsid w:val="008109EF"/>
    <w:rsid w:val="008109F5"/>
    <w:rsid w:val="00810C59"/>
    <w:rsid w:val="00810C74"/>
    <w:rsid w:val="00810DCC"/>
    <w:rsid w:val="008110B6"/>
    <w:rsid w:val="008114ED"/>
    <w:rsid w:val="008117DE"/>
    <w:rsid w:val="00811E8A"/>
    <w:rsid w:val="00812197"/>
    <w:rsid w:val="008122D7"/>
    <w:rsid w:val="008123B3"/>
    <w:rsid w:val="008128D6"/>
    <w:rsid w:val="008136E7"/>
    <w:rsid w:val="00813D3A"/>
    <w:rsid w:val="00813FB6"/>
    <w:rsid w:val="008140A7"/>
    <w:rsid w:val="008143B9"/>
    <w:rsid w:val="0081464E"/>
    <w:rsid w:val="008146D0"/>
    <w:rsid w:val="0081473F"/>
    <w:rsid w:val="00814A95"/>
    <w:rsid w:val="008151D1"/>
    <w:rsid w:val="008153E7"/>
    <w:rsid w:val="00815B26"/>
    <w:rsid w:val="00816156"/>
    <w:rsid w:val="00816285"/>
    <w:rsid w:val="0081658C"/>
    <w:rsid w:val="008165C7"/>
    <w:rsid w:val="008165DD"/>
    <w:rsid w:val="00816B46"/>
    <w:rsid w:val="008204C1"/>
    <w:rsid w:val="008208D2"/>
    <w:rsid w:val="008209E8"/>
    <w:rsid w:val="00820C14"/>
    <w:rsid w:val="00820F8F"/>
    <w:rsid w:val="00820FE5"/>
    <w:rsid w:val="00821125"/>
    <w:rsid w:val="008215B7"/>
    <w:rsid w:val="00821A0B"/>
    <w:rsid w:val="00822514"/>
    <w:rsid w:val="00822E93"/>
    <w:rsid w:val="00822EBC"/>
    <w:rsid w:val="00823240"/>
    <w:rsid w:val="008235EF"/>
    <w:rsid w:val="00823FFF"/>
    <w:rsid w:val="0082423F"/>
    <w:rsid w:val="008248DC"/>
    <w:rsid w:val="0082599D"/>
    <w:rsid w:val="00826819"/>
    <w:rsid w:val="00826BDD"/>
    <w:rsid w:val="00826F4D"/>
    <w:rsid w:val="0082770F"/>
    <w:rsid w:val="008278AF"/>
    <w:rsid w:val="00827C6D"/>
    <w:rsid w:val="008303B5"/>
    <w:rsid w:val="00830409"/>
    <w:rsid w:val="0083042B"/>
    <w:rsid w:val="00830777"/>
    <w:rsid w:val="00830D72"/>
    <w:rsid w:val="00830EE5"/>
    <w:rsid w:val="00831532"/>
    <w:rsid w:val="00831824"/>
    <w:rsid w:val="0083193E"/>
    <w:rsid w:val="00831EF0"/>
    <w:rsid w:val="0083215A"/>
    <w:rsid w:val="008326AA"/>
    <w:rsid w:val="00832933"/>
    <w:rsid w:val="00833752"/>
    <w:rsid w:val="00833A9D"/>
    <w:rsid w:val="00833AFF"/>
    <w:rsid w:val="00833D32"/>
    <w:rsid w:val="00833F93"/>
    <w:rsid w:val="0083456A"/>
    <w:rsid w:val="00834589"/>
    <w:rsid w:val="00834BC9"/>
    <w:rsid w:val="00834C04"/>
    <w:rsid w:val="00834C54"/>
    <w:rsid w:val="00834F2F"/>
    <w:rsid w:val="00835099"/>
    <w:rsid w:val="008356EF"/>
    <w:rsid w:val="00835724"/>
    <w:rsid w:val="0083649A"/>
    <w:rsid w:val="00836541"/>
    <w:rsid w:val="00836999"/>
    <w:rsid w:val="00836AA0"/>
    <w:rsid w:val="00836ED4"/>
    <w:rsid w:val="008370A5"/>
    <w:rsid w:val="00837229"/>
    <w:rsid w:val="00837B44"/>
    <w:rsid w:val="00837ED1"/>
    <w:rsid w:val="00840172"/>
    <w:rsid w:val="008401E1"/>
    <w:rsid w:val="008402AE"/>
    <w:rsid w:val="008404F3"/>
    <w:rsid w:val="0084099F"/>
    <w:rsid w:val="00840A10"/>
    <w:rsid w:val="00840A46"/>
    <w:rsid w:val="00840A82"/>
    <w:rsid w:val="00840BD0"/>
    <w:rsid w:val="008411AE"/>
    <w:rsid w:val="00841761"/>
    <w:rsid w:val="00841C38"/>
    <w:rsid w:val="00841F90"/>
    <w:rsid w:val="00842096"/>
    <w:rsid w:val="00842265"/>
    <w:rsid w:val="008423FA"/>
    <w:rsid w:val="0084260B"/>
    <w:rsid w:val="008427E1"/>
    <w:rsid w:val="00842829"/>
    <w:rsid w:val="00842A73"/>
    <w:rsid w:val="00842B5E"/>
    <w:rsid w:val="00842ED8"/>
    <w:rsid w:val="00842F80"/>
    <w:rsid w:val="00843094"/>
    <w:rsid w:val="00843641"/>
    <w:rsid w:val="00843B91"/>
    <w:rsid w:val="00843F6A"/>
    <w:rsid w:val="00844129"/>
    <w:rsid w:val="00844146"/>
    <w:rsid w:val="0084454F"/>
    <w:rsid w:val="00844A5D"/>
    <w:rsid w:val="00844C31"/>
    <w:rsid w:val="00845008"/>
    <w:rsid w:val="008454EE"/>
    <w:rsid w:val="0084659A"/>
    <w:rsid w:val="00846622"/>
    <w:rsid w:val="00846967"/>
    <w:rsid w:val="00846CE8"/>
    <w:rsid w:val="00846DE6"/>
    <w:rsid w:val="00846ED8"/>
    <w:rsid w:val="0084777F"/>
    <w:rsid w:val="00847D60"/>
    <w:rsid w:val="00847E4A"/>
    <w:rsid w:val="008500B2"/>
    <w:rsid w:val="008501D0"/>
    <w:rsid w:val="008505E6"/>
    <w:rsid w:val="00850639"/>
    <w:rsid w:val="00851298"/>
    <w:rsid w:val="00851BD3"/>
    <w:rsid w:val="00852D48"/>
    <w:rsid w:val="00853482"/>
    <w:rsid w:val="00853E0B"/>
    <w:rsid w:val="00853EA2"/>
    <w:rsid w:val="0085413B"/>
    <w:rsid w:val="008543CC"/>
    <w:rsid w:val="008544C2"/>
    <w:rsid w:val="0085457F"/>
    <w:rsid w:val="00854692"/>
    <w:rsid w:val="00854B82"/>
    <w:rsid w:val="00854E35"/>
    <w:rsid w:val="0085536D"/>
    <w:rsid w:val="00855B1A"/>
    <w:rsid w:val="00855D49"/>
    <w:rsid w:val="0085610F"/>
    <w:rsid w:val="00856973"/>
    <w:rsid w:val="00856CE9"/>
    <w:rsid w:val="0085702F"/>
    <w:rsid w:val="00857088"/>
    <w:rsid w:val="00857B56"/>
    <w:rsid w:val="00857F47"/>
    <w:rsid w:val="00860186"/>
    <w:rsid w:val="0086022F"/>
    <w:rsid w:val="0086057A"/>
    <w:rsid w:val="00860C07"/>
    <w:rsid w:val="00860D29"/>
    <w:rsid w:val="00860E45"/>
    <w:rsid w:val="008613EC"/>
    <w:rsid w:val="008615B2"/>
    <w:rsid w:val="0086194C"/>
    <w:rsid w:val="00861C32"/>
    <w:rsid w:val="00861D9D"/>
    <w:rsid w:val="00861DE8"/>
    <w:rsid w:val="008621BE"/>
    <w:rsid w:val="00862213"/>
    <w:rsid w:val="0086297C"/>
    <w:rsid w:val="00862B82"/>
    <w:rsid w:val="00862EA8"/>
    <w:rsid w:val="008637BE"/>
    <w:rsid w:val="0086394B"/>
    <w:rsid w:val="00863B53"/>
    <w:rsid w:val="00863CC3"/>
    <w:rsid w:val="00863F0F"/>
    <w:rsid w:val="008642AB"/>
    <w:rsid w:val="008642BD"/>
    <w:rsid w:val="008643C5"/>
    <w:rsid w:val="00864C3C"/>
    <w:rsid w:val="008667C5"/>
    <w:rsid w:val="00866B69"/>
    <w:rsid w:val="00866DB0"/>
    <w:rsid w:val="00866ECA"/>
    <w:rsid w:val="00867268"/>
    <w:rsid w:val="0086769C"/>
    <w:rsid w:val="008679FB"/>
    <w:rsid w:val="00867B73"/>
    <w:rsid w:val="00867DDE"/>
    <w:rsid w:val="00867E64"/>
    <w:rsid w:val="00870943"/>
    <w:rsid w:val="00870CEF"/>
    <w:rsid w:val="008716DE"/>
    <w:rsid w:val="00872072"/>
    <w:rsid w:val="008723DB"/>
    <w:rsid w:val="008729AE"/>
    <w:rsid w:val="00872A79"/>
    <w:rsid w:val="00872F78"/>
    <w:rsid w:val="0087320A"/>
    <w:rsid w:val="0087326C"/>
    <w:rsid w:val="008732D1"/>
    <w:rsid w:val="008737B6"/>
    <w:rsid w:val="00873DFC"/>
    <w:rsid w:val="00873EEA"/>
    <w:rsid w:val="00873EF0"/>
    <w:rsid w:val="0087433E"/>
    <w:rsid w:val="00874DF8"/>
    <w:rsid w:val="008768CA"/>
    <w:rsid w:val="00876B79"/>
    <w:rsid w:val="0087708C"/>
    <w:rsid w:val="00877137"/>
    <w:rsid w:val="00877141"/>
    <w:rsid w:val="0087736D"/>
    <w:rsid w:val="0087739F"/>
    <w:rsid w:val="008800B6"/>
    <w:rsid w:val="008800F7"/>
    <w:rsid w:val="00880276"/>
    <w:rsid w:val="008805F1"/>
    <w:rsid w:val="00880672"/>
    <w:rsid w:val="00880AA4"/>
    <w:rsid w:val="00881093"/>
    <w:rsid w:val="008810BB"/>
    <w:rsid w:val="00881329"/>
    <w:rsid w:val="00881668"/>
    <w:rsid w:val="00881C7A"/>
    <w:rsid w:val="00881F3E"/>
    <w:rsid w:val="0088205F"/>
    <w:rsid w:val="008820BD"/>
    <w:rsid w:val="00882420"/>
    <w:rsid w:val="008828C5"/>
    <w:rsid w:val="00882CDC"/>
    <w:rsid w:val="00883530"/>
    <w:rsid w:val="0088361A"/>
    <w:rsid w:val="00883690"/>
    <w:rsid w:val="00883791"/>
    <w:rsid w:val="0088381A"/>
    <w:rsid w:val="00883B51"/>
    <w:rsid w:val="00884DBB"/>
    <w:rsid w:val="00885216"/>
    <w:rsid w:val="008852E4"/>
    <w:rsid w:val="00885D39"/>
    <w:rsid w:val="00885DF8"/>
    <w:rsid w:val="00885F60"/>
    <w:rsid w:val="00886469"/>
    <w:rsid w:val="008866B8"/>
    <w:rsid w:val="00886BDD"/>
    <w:rsid w:val="00886CA3"/>
    <w:rsid w:val="00887667"/>
    <w:rsid w:val="00887883"/>
    <w:rsid w:val="00887C62"/>
    <w:rsid w:val="00887CB0"/>
    <w:rsid w:val="00890804"/>
    <w:rsid w:val="008908E8"/>
    <w:rsid w:val="00890B1D"/>
    <w:rsid w:val="0089165D"/>
    <w:rsid w:val="00891F5B"/>
    <w:rsid w:val="00892561"/>
    <w:rsid w:val="0089280F"/>
    <w:rsid w:val="00892AD1"/>
    <w:rsid w:val="00892B7A"/>
    <w:rsid w:val="00892C96"/>
    <w:rsid w:val="00892CE6"/>
    <w:rsid w:val="00892D80"/>
    <w:rsid w:val="00892F00"/>
    <w:rsid w:val="008934A2"/>
    <w:rsid w:val="00893603"/>
    <w:rsid w:val="00893886"/>
    <w:rsid w:val="00893B32"/>
    <w:rsid w:val="00893B3E"/>
    <w:rsid w:val="00893B83"/>
    <w:rsid w:val="00893E08"/>
    <w:rsid w:val="00894033"/>
    <w:rsid w:val="008944CF"/>
    <w:rsid w:val="008955CB"/>
    <w:rsid w:val="00895762"/>
    <w:rsid w:val="008957C0"/>
    <w:rsid w:val="00895D21"/>
    <w:rsid w:val="0089699F"/>
    <w:rsid w:val="00896D69"/>
    <w:rsid w:val="008971C1"/>
    <w:rsid w:val="00897A88"/>
    <w:rsid w:val="00897D5B"/>
    <w:rsid w:val="00897DC4"/>
    <w:rsid w:val="008A04FD"/>
    <w:rsid w:val="008A067D"/>
    <w:rsid w:val="008A0FD8"/>
    <w:rsid w:val="008A110E"/>
    <w:rsid w:val="008A152B"/>
    <w:rsid w:val="008A1686"/>
    <w:rsid w:val="008A1736"/>
    <w:rsid w:val="008A1771"/>
    <w:rsid w:val="008A182C"/>
    <w:rsid w:val="008A1CE8"/>
    <w:rsid w:val="008A1E8C"/>
    <w:rsid w:val="008A1F68"/>
    <w:rsid w:val="008A2090"/>
    <w:rsid w:val="008A4447"/>
    <w:rsid w:val="008A4F8C"/>
    <w:rsid w:val="008A5109"/>
    <w:rsid w:val="008A53DC"/>
    <w:rsid w:val="008A5906"/>
    <w:rsid w:val="008A6362"/>
    <w:rsid w:val="008A70B4"/>
    <w:rsid w:val="008A783C"/>
    <w:rsid w:val="008A7904"/>
    <w:rsid w:val="008B0435"/>
    <w:rsid w:val="008B100B"/>
    <w:rsid w:val="008B13EF"/>
    <w:rsid w:val="008B16BF"/>
    <w:rsid w:val="008B20F4"/>
    <w:rsid w:val="008B23AC"/>
    <w:rsid w:val="008B2465"/>
    <w:rsid w:val="008B2831"/>
    <w:rsid w:val="008B28D6"/>
    <w:rsid w:val="008B2E93"/>
    <w:rsid w:val="008B31DE"/>
    <w:rsid w:val="008B348E"/>
    <w:rsid w:val="008B3FDF"/>
    <w:rsid w:val="008B49DB"/>
    <w:rsid w:val="008B50B1"/>
    <w:rsid w:val="008B53DD"/>
    <w:rsid w:val="008B6D8A"/>
    <w:rsid w:val="008B7812"/>
    <w:rsid w:val="008B7B1A"/>
    <w:rsid w:val="008B7F06"/>
    <w:rsid w:val="008C05F2"/>
    <w:rsid w:val="008C0A5E"/>
    <w:rsid w:val="008C0E72"/>
    <w:rsid w:val="008C0FF9"/>
    <w:rsid w:val="008C121D"/>
    <w:rsid w:val="008C152D"/>
    <w:rsid w:val="008C1568"/>
    <w:rsid w:val="008C1CEE"/>
    <w:rsid w:val="008C1F64"/>
    <w:rsid w:val="008C2058"/>
    <w:rsid w:val="008C2497"/>
    <w:rsid w:val="008C25B3"/>
    <w:rsid w:val="008C31B8"/>
    <w:rsid w:val="008C31D9"/>
    <w:rsid w:val="008C3D44"/>
    <w:rsid w:val="008C454F"/>
    <w:rsid w:val="008C4C31"/>
    <w:rsid w:val="008C53CA"/>
    <w:rsid w:val="008C57F8"/>
    <w:rsid w:val="008C61A1"/>
    <w:rsid w:val="008C63CD"/>
    <w:rsid w:val="008C6543"/>
    <w:rsid w:val="008C6C6D"/>
    <w:rsid w:val="008C6F41"/>
    <w:rsid w:val="008C747D"/>
    <w:rsid w:val="008C749E"/>
    <w:rsid w:val="008C76EE"/>
    <w:rsid w:val="008C7930"/>
    <w:rsid w:val="008C7CCF"/>
    <w:rsid w:val="008C7FDE"/>
    <w:rsid w:val="008D024B"/>
    <w:rsid w:val="008D0294"/>
    <w:rsid w:val="008D0F3F"/>
    <w:rsid w:val="008D10DA"/>
    <w:rsid w:val="008D1AB4"/>
    <w:rsid w:val="008D1DA2"/>
    <w:rsid w:val="008D200C"/>
    <w:rsid w:val="008D20E6"/>
    <w:rsid w:val="008D2144"/>
    <w:rsid w:val="008D23DF"/>
    <w:rsid w:val="008D2BA9"/>
    <w:rsid w:val="008D2DB8"/>
    <w:rsid w:val="008D2EAB"/>
    <w:rsid w:val="008D2F2B"/>
    <w:rsid w:val="008D41D6"/>
    <w:rsid w:val="008D45DB"/>
    <w:rsid w:val="008D4694"/>
    <w:rsid w:val="008D51E9"/>
    <w:rsid w:val="008D57E0"/>
    <w:rsid w:val="008D594C"/>
    <w:rsid w:val="008D5F1E"/>
    <w:rsid w:val="008D639E"/>
    <w:rsid w:val="008D6416"/>
    <w:rsid w:val="008D65A6"/>
    <w:rsid w:val="008D676D"/>
    <w:rsid w:val="008D695E"/>
    <w:rsid w:val="008D6A3F"/>
    <w:rsid w:val="008D6AE4"/>
    <w:rsid w:val="008D6E2D"/>
    <w:rsid w:val="008D7591"/>
    <w:rsid w:val="008D7661"/>
    <w:rsid w:val="008D7974"/>
    <w:rsid w:val="008D7D21"/>
    <w:rsid w:val="008D7FD5"/>
    <w:rsid w:val="008E00CE"/>
    <w:rsid w:val="008E035C"/>
    <w:rsid w:val="008E0368"/>
    <w:rsid w:val="008E07F2"/>
    <w:rsid w:val="008E0BC0"/>
    <w:rsid w:val="008E0CB0"/>
    <w:rsid w:val="008E0E10"/>
    <w:rsid w:val="008E12A9"/>
    <w:rsid w:val="008E131A"/>
    <w:rsid w:val="008E174F"/>
    <w:rsid w:val="008E1C0E"/>
    <w:rsid w:val="008E245D"/>
    <w:rsid w:val="008E2C72"/>
    <w:rsid w:val="008E32C8"/>
    <w:rsid w:val="008E336B"/>
    <w:rsid w:val="008E3659"/>
    <w:rsid w:val="008E3F19"/>
    <w:rsid w:val="008E406B"/>
    <w:rsid w:val="008E4070"/>
    <w:rsid w:val="008E4179"/>
    <w:rsid w:val="008E549B"/>
    <w:rsid w:val="008E5A74"/>
    <w:rsid w:val="008E5C5B"/>
    <w:rsid w:val="008E5E0D"/>
    <w:rsid w:val="008E5EE5"/>
    <w:rsid w:val="008E64DD"/>
    <w:rsid w:val="008E683C"/>
    <w:rsid w:val="008E6FED"/>
    <w:rsid w:val="008E7653"/>
    <w:rsid w:val="008E7B9A"/>
    <w:rsid w:val="008E7D46"/>
    <w:rsid w:val="008F0267"/>
    <w:rsid w:val="008F0CAD"/>
    <w:rsid w:val="008F0D15"/>
    <w:rsid w:val="008F1347"/>
    <w:rsid w:val="008F14F6"/>
    <w:rsid w:val="008F1EBA"/>
    <w:rsid w:val="008F224E"/>
    <w:rsid w:val="008F22BD"/>
    <w:rsid w:val="008F25B2"/>
    <w:rsid w:val="008F2A89"/>
    <w:rsid w:val="008F2B2C"/>
    <w:rsid w:val="008F2D7C"/>
    <w:rsid w:val="008F3385"/>
    <w:rsid w:val="008F346E"/>
    <w:rsid w:val="008F382D"/>
    <w:rsid w:val="008F3DE7"/>
    <w:rsid w:val="008F43A0"/>
    <w:rsid w:val="008F4A84"/>
    <w:rsid w:val="008F4CDB"/>
    <w:rsid w:val="008F529F"/>
    <w:rsid w:val="008F5606"/>
    <w:rsid w:val="008F5787"/>
    <w:rsid w:val="008F6211"/>
    <w:rsid w:val="008F63A2"/>
    <w:rsid w:val="008F67F7"/>
    <w:rsid w:val="008F6873"/>
    <w:rsid w:val="008F6C0E"/>
    <w:rsid w:val="008F6DDA"/>
    <w:rsid w:val="008F702D"/>
    <w:rsid w:val="008F73EA"/>
    <w:rsid w:val="008F7593"/>
    <w:rsid w:val="008F78FC"/>
    <w:rsid w:val="008F7FC5"/>
    <w:rsid w:val="00900065"/>
    <w:rsid w:val="00900B36"/>
    <w:rsid w:val="00900E2A"/>
    <w:rsid w:val="0090126A"/>
    <w:rsid w:val="00901D82"/>
    <w:rsid w:val="0090205E"/>
    <w:rsid w:val="00902964"/>
    <w:rsid w:val="0090319C"/>
    <w:rsid w:val="0090320A"/>
    <w:rsid w:val="00903434"/>
    <w:rsid w:val="00903FC3"/>
    <w:rsid w:val="0090454A"/>
    <w:rsid w:val="009045FD"/>
    <w:rsid w:val="00905200"/>
    <w:rsid w:val="00906595"/>
    <w:rsid w:val="009077B8"/>
    <w:rsid w:val="00907819"/>
    <w:rsid w:val="0091115B"/>
    <w:rsid w:val="00911227"/>
    <w:rsid w:val="00911B7C"/>
    <w:rsid w:val="009124DF"/>
    <w:rsid w:val="00912E2A"/>
    <w:rsid w:val="00913016"/>
    <w:rsid w:val="009138AE"/>
    <w:rsid w:val="009138C4"/>
    <w:rsid w:val="00913A2F"/>
    <w:rsid w:val="00913A68"/>
    <w:rsid w:val="00913B5C"/>
    <w:rsid w:val="00913DC4"/>
    <w:rsid w:val="00913FAF"/>
    <w:rsid w:val="00913FEF"/>
    <w:rsid w:val="009148FB"/>
    <w:rsid w:val="00915423"/>
    <w:rsid w:val="00915A75"/>
    <w:rsid w:val="00915D3C"/>
    <w:rsid w:val="00915D82"/>
    <w:rsid w:val="0091625B"/>
    <w:rsid w:val="009162DE"/>
    <w:rsid w:val="00916468"/>
    <w:rsid w:val="00916A6E"/>
    <w:rsid w:val="00916BF4"/>
    <w:rsid w:val="0091718E"/>
    <w:rsid w:val="009172C4"/>
    <w:rsid w:val="00917348"/>
    <w:rsid w:val="0091748E"/>
    <w:rsid w:val="009174A7"/>
    <w:rsid w:val="00920630"/>
    <w:rsid w:val="009215ED"/>
    <w:rsid w:val="00922127"/>
    <w:rsid w:val="00922B93"/>
    <w:rsid w:val="00923550"/>
    <w:rsid w:val="0092362D"/>
    <w:rsid w:val="00923B79"/>
    <w:rsid w:val="00923BE4"/>
    <w:rsid w:val="00923D6E"/>
    <w:rsid w:val="00924445"/>
    <w:rsid w:val="009246C7"/>
    <w:rsid w:val="009246D4"/>
    <w:rsid w:val="00924EC7"/>
    <w:rsid w:val="00926755"/>
    <w:rsid w:val="00926E6E"/>
    <w:rsid w:val="00927B64"/>
    <w:rsid w:val="00927B67"/>
    <w:rsid w:val="00927E8E"/>
    <w:rsid w:val="00927ED3"/>
    <w:rsid w:val="0093024D"/>
    <w:rsid w:val="00931450"/>
    <w:rsid w:val="009318F9"/>
    <w:rsid w:val="00931D4F"/>
    <w:rsid w:val="00931E75"/>
    <w:rsid w:val="009322D4"/>
    <w:rsid w:val="00932585"/>
    <w:rsid w:val="0093269D"/>
    <w:rsid w:val="0093368B"/>
    <w:rsid w:val="00933821"/>
    <w:rsid w:val="009339E3"/>
    <w:rsid w:val="00933B92"/>
    <w:rsid w:val="00933F5B"/>
    <w:rsid w:val="00934442"/>
    <w:rsid w:val="00934CD0"/>
    <w:rsid w:val="00934EF8"/>
    <w:rsid w:val="0093556A"/>
    <w:rsid w:val="00935835"/>
    <w:rsid w:val="00935A19"/>
    <w:rsid w:val="00935A1D"/>
    <w:rsid w:val="0093607C"/>
    <w:rsid w:val="009363A7"/>
    <w:rsid w:val="009369CD"/>
    <w:rsid w:val="00936A49"/>
    <w:rsid w:val="00936C96"/>
    <w:rsid w:val="00936D12"/>
    <w:rsid w:val="00936F15"/>
    <w:rsid w:val="00936F79"/>
    <w:rsid w:val="009370D7"/>
    <w:rsid w:val="0093774A"/>
    <w:rsid w:val="009377FC"/>
    <w:rsid w:val="00937E9C"/>
    <w:rsid w:val="00940019"/>
    <w:rsid w:val="00940068"/>
    <w:rsid w:val="00940846"/>
    <w:rsid w:val="009408BA"/>
    <w:rsid w:val="009410A2"/>
    <w:rsid w:val="0094124F"/>
    <w:rsid w:val="00941E25"/>
    <w:rsid w:val="00942C67"/>
    <w:rsid w:val="00942DBD"/>
    <w:rsid w:val="0094375A"/>
    <w:rsid w:val="00943DA7"/>
    <w:rsid w:val="00943DAD"/>
    <w:rsid w:val="0094408A"/>
    <w:rsid w:val="009441F7"/>
    <w:rsid w:val="0094437E"/>
    <w:rsid w:val="0094452C"/>
    <w:rsid w:val="0094479E"/>
    <w:rsid w:val="00944C00"/>
    <w:rsid w:val="00944DE0"/>
    <w:rsid w:val="009452EE"/>
    <w:rsid w:val="0094535A"/>
    <w:rsid w:val="00945582"/>
    <w:rsid w:val="00945773"/>
    <w:rsid w:val="0094579D"/>
    <w:rsid w:val="00945C56"/>
    <w:rsid w:val="00946124"/>
    <w:rsid w:val="009463AB"/>
    <w:rsid w:val="009464F3"/>
    <w:rsid w:val="0094650F"/>
    <w:rsid w:val="00946EBB"/>
    <w:rsid w:val="00947F63"/>
    <w:rsid w:val="009501D0"/>
    <w:rsid w:val="0095084F"/>
    <w:rsid w:val="009508BF"/>
    <w:rsid w:val="00950B2B"/>
    <w:rsid w:val="0095107D"/>
    <w:rsid w:val="00951129"/>
    <w:rsid w:val="00951A37"/>
    <w:rsid w:val="00952E30"/>
    <w:rsid w:val="00953412"/>
    <w:rsid w:val="0095389B"/>
    <w:rsid w:val="00953932"/>
    <w:rsid w:val="00953BB7"/>
    <w:rsid w:val="00954203"/>
    <w:rsid w:val="00954537"/>
    <w:rsid w:val="00954AA9"/>
    <w:rsid w:val="00954EBF"/>
    <w:rsid w:val="009554CE"/>
    <w:rsid w:val="00955505"/>
    <w:rsid w:val="009557FD"/>
    <w:rsid w:val="00955896"/>
    <w:rsid w:val="00955F02"/>
    <w:rsid w:val="009560A0"/>
    <w:rsid w:val="009564C5"/>
    <w:rsid w:val="0095654E"/>
    <w:rsid w:val="00956904"/>
    <w:rsid w:val="00956941"/>
    <w:rsid w:val="00956A58"/>
    <w:rsid w:val="00957281"/>
    <w:rsid w:val="0095749F"/>
    <w:rsid w:val="00957B04"/>
    <w:rsid w:val="00957EA9"/>
    <w:rsid w:val="0096072F"/>
    <w:rsid w:val="00960A14"/>
    <w:rsid w:val="00960FAD"/>
    <w:rsid w:val="0096102E"/>
    <w:rsid w:val="00961263"/>
    <w:rsid w:val="009613C4"/>
    <w:rsid w:val="009615B9"/>
    <w:rsid w:val="00961620"/>
    <w:rsid w:val="00961652"/>
    <w:rsid w:val="00961B09"/>
    <w:rsid w:val="009620C3"/>
    <w:rsid w:val="00962CC0"/>
    <w:rsid w:val="0096321D"/>
    <w:rsid w:val="009633F8"/>
    <w:rsid w:val="00963477"/>
    <w:rsid w:val="00963832"/>
    <w:rsid w:val="009643B2"/>
    <w:rsid w:val="0096478C"/>
    <w:rsid w:val="00964AC3"/>
    <w:rsid w:val="00964FAF"/>
    <w:rsid w:val="00965683"/>
    <w:rsid w:val="009656D1"/>
    <w:rsid w:val="00965DF3"/>
    <w:rsid w:val="009664FE"/>
    <w:rsid w:val="00966A5D"/>
    <w:rsid w:val="00966BAB"/>
    <w:rsid w:val="009673B6"/>
    <w:rsid w:val="00967EFE"/>
    <w:rsid w:val="00970A07"/>
    <w:rsid w:val="00970AF6"/>
    <w:rsid w:val="00970E9D"/>
    <w:rsid w:val="00971022"/>
    <w:rsid w:val="0097138A"/>
    <w:rsid w:val="0097156F"/>
    <w:rsid w:val="0097198F"/>
    <w:rsid w:val="00971DF6"/>
    <w:rsid w:val="009724C8"/>
    <w:rsid w:val="009727F7"/>
    <w:rsid w:val="009729DA"/>
    <w:rsid w:val="00972AA8"/>
    <w:rsid w:val="00972C99"/>
    <w:rsid w:val="00972E77"/>
    <w:rsid w:val="009730B3"/>
    <w:rsid w:val="0097314D"/>
    <w:rsid w:val="009731C4"/>
    <w:rsid w:val="00973252"/>
    <w:rsid w:val="0097359F"/>
    <w:rsid w:val="00973C2D"/>
    <w:rsid w:val="00973CD9"/>
    <w:rsid w:val="0097412F"/>
    <w:rsid w:val="009744D9"/>
    <w:rsid w:val="0097479D"/>
    <w:rsid w:val="0097487D"/>
    <w:rsid w:val="00974914"/>
    <w:rsid w:val="00974983"/>
    <w:rsid w:val="009749BF"/>
    <w:rsid w:val="009753A2"/>
    <w:rsid w:val="009754E4"/>
    <w:rsid w:val="0097565E"/>
    <w:rsid w:val="0097597A"/>
    <w:rsid w:val="00975A99"/>
    <w:rsid w:val="00975B9A"/>
    <w:rsid w:val="00976B35"/>
    <w:rsid w:val="00977069"/>
    <w:rsid w:val="00977F45"/>
    <w:rsid w:val="00980099"/>
    <w:rsid w:val="009809ED"/>
    <w:rsid w:val="00980E8D"/>
    <w:rsid w:val="009810D6"/>
    <w:rsid w:val="00981240"/>
    <w:rsid w:val="00981B77"/>
    <w:rsid w:val="00981D9C"/>
    <w:rsid w:val="00981E6C"/>
    <w:rsid w:val="00981FAD"/>
    <w:rsid w:val="00982191"/>
    <w:rsid w:val="009821FF"/>
    <w:rsid w:val="009826F7"/>
    <w:rsid w:val="00983319"/>
    <w:rsid w:val="009837FC"/>
    <w:rsid w:val="009839A4"/>
    <w:rsid w:val="00984030"/>
    <w:rsid w:val="00984940"/>
    <w:rsid w:val="009852D0"/>
    <w:rsid w:val="00985304"/>
    <w:rsid w:val="00986291"/>
    <w:rsid w:val="00986306"/>
    <w:rsid w:val="009867D8"/>
    <w:rsid w:val="00986B46"/>
    <w:rsid w:val="00986D35"/>
    <w:rsid w:val="0098701C"/>
    <w:rsid w:val="0098737E"/>
    <w:rsid w:val="009873A0"/>
    <w:rsid w:val="0098774C"/>
    <w:rsid w:val="00987EFD"/>
    <w:rsid w:val="00990431"/>
    <w:rsid w:val="00990437"/>
    <w:rsid w:val="00990AB4"/>
    <w:rsid w:val="00990CE9"/>
    <w:rsid w:val="00990D77"/>
    <w:rsid w:val="0099117E"/>
    <w:rsid w:val="00991405"/>
    <w:rsid w:val="0099142E"/>
    <w:rsid w:val="00991A62"/>
    <w:rsid w:val="00991D5D"/>
    <w:rsid w:val="00991E64"/>
    <w:rsid w:val="009922F4"/>
    <w:rsid w:val="0099259C"/>
    <w:rsid w:val="00992741"/>
    <w:rsid w:val="00993255"/>
    <w:rsid w:val="00993404"/>
    <w:rsid w:val="0099346A"/>
    <w:rsid w:val="00993EB5"/>
    <w:rsid w:val="00993F12"/>
    <w:rsid w:val="0099434C"/>
    <w:rsid w:val="00994390"/>
    <w:rsid w:val="00994DE2"/>
    <w:rsid w:val="00995710"/>
    <w:rsid w:val="009957CA"/>
    <w:rsid w:val="00995E50"/>
    <w:rsid w:val="0099632C"/>
    <w:rsid w:val="00996934"/>
    <w:rsid w:val="00996A07"/>
    <w:rsid w:val="00996E75"/>
    <w:rsid w:val="00996F04"/>
    <w:rsid w:val="00996F31"/>
    <w:rsid w:val="0099721B"/>
    <w:rsid w:val="00997325"/>
    <w:rsid w:val="009976C5"/>
    <w:rsid w:val="00997758"/>
    <w:rsid w:val="009978DB"/>
    <w:rsid w:val="00997B19"/>
    <w:rsid w:val="00997B25"/>
    <w:rsid w:val="00997E61"/>
    <w:rsid w:val="009A0EF7"/>
    <w:rsid w:val="009A10C5"/>
    <w:rsid w:val="009A1771"/>
    <w:rsid w:val="009A23F5"/>
    <w:rsid w:val="009A2427"/>
    <w:rsid w:val="009A294A"/>
    <w:rsid w:val="009A2D09"/>
    <w:rsid w:val="009A311A"/>
    <w:rsid w:val="009A34CF"/>
    <w:rsid w:val="009A3D91"/>
    <w:rsid w:val="009A3FB8"/>
    <w:rsid w:val="009A4064"/>
    <w:rsid w:val="009A4286"/>
    <w:rsid w:val="009A432B"/>
    <w:rsid w:val="009A441D"/>
    <w:rsid w:val="009A4587"/>
    <w:rsid w:val="009A479B"/>
    <w:rsid w:val="009A47FE"/>
    <w:rsid w:val="009A4C02"/>
    <w:rsid w:val="009A62B2"/>
    <w:rsid w:val="009A650E"/>
    <w:rsid w:val="009A69A0"/>
    <w:rsid w:val="009A6CE3"/>
    <w:rsid w:val="009A6FC8"/>
    <w:rsid w:val="009A77D5"/>
    <w:rsid w:val="009B094F"/>
    <w:rsid w:val="009B0E6A"/>
    <w:rsid w:val="009B1242"/>
    <w:rsid w:val="009B16BA"/>
    <w:rsid w:val="009B18AF"/>
    <w:rsid w:val="009B20EE"/>
    <w:rsid w:val="009B213B"/>
    <w:rsid w:val="009B254A"/>
    <w:rsid w:val="009B2D27"/>
    <w:rsid w:val="009B3CF0"/>
    <w:rsid w:val="009B3D3C"/>
    <w:rsid w:val="009B43B6"/>
    <w:rsid w:val="009B45D9"/>
    <w:rsid w:val="009B4F69"/>
    <w:rsid w:val="009B50C8"/>
    <w:rsid w:val="009B5376"/>
    <w:rsid w:val="009B5CE6"/>
    <w:rsid w:val="009B6478"/>
    <w:rsid w:val="009B65A1"/>
    <w:rsid w:val="009B679C"/>
    <w:rsid w:val="009B6CB0"/>
    <w:rsid w:val="009B7190"/>
    <w:rsid w:val="009C044A"/>
    <w:rsid w:val="009C07B0"/>
    <w:rsid w:val="009C0B3E"/>
    <w:rsid w:val="009C149F"/>
    <w:rsid w:val="009C14DE"/>
    <w:rsid w:val="009C1F44"/>
    <w:rsid w:val="009C2DC0"/>
    <w:rsid w:val="009C389D"/>
    <w:rsid w:val="009C3A50"/>
    <w:rsid w:val="009C3AA3"/>
    <w:rsid w:val="009C3F04"/>
    <w:rsid w:val="009C3FEA"/>
    <w:rsid w:val="009C4005"/>
    <w:rsid w:val="009C4467"/>
    <w:rsid w:val="009C47E9"/>
    <w:rsid w:val="009C4909"/>
    <w:rsid w:val="009C4A4A"/>
    <w:rsid w:val="009C4D1C"/>
    <w:rsid w:val="009C5A8E"/>
    <w:rsid w:val="009C61D1"/>
    <w:rsid w:val="009C639E"/>
    <w:rsid w:val="009C6643"/>
    <w:rsid w:val="009C6A8C"/>
    <w:rsid w:val="009C6D64"/>
    <w:rsid w:val="009C6E58"/>
    <w:rsid w:val="009C6FD3"/>
    <w:rsid w:val="009C7020"/>
    <w:rsid w:val="009C7298"/>
    <w:rsid w:val="009C7471"/>
    <w:rsid w:val="009C76FA"/>
    <w:rsid w:val="009D0248"/>
    <w:rsid w:val="009D05FD"/>
    <w:rsid w:val="009D0669"/>
    <w:rsid w:val="009D0A64"/>
    <w:rsid w:val="009D0CC2"/>
    <w:rsid w:val="009D0DC2"/>
    <w:rsid w:val="009D1005"/>
    <w:rsid w:val="009D1AB7"/>
    <w:rsid w:val="009D1DD4"/>
    <w:rsid w:val="009D1E2A"/>
    <w:rsid w:val="009D2436"/>
    <w:rsid w:val="009D295A"/>
    <w:rsid w:val="009D3054"/>
    <w:rsid w:val="009D35EF"/>
    <w:rsid w:val="009D3E6E"/>
    <w:rsid w:val="009D400C"/>
    <w:rsid w:val="009D40D2"/>
    <w:rsid w:val="009D4406"/>
    <w:rsid w:val="009D46D5"/>
    <w:rsid w:val="009D4822"/>
    <w:rsid w:val="009D4A8A"/>
    <w:rsid w:val="009D4BCA"/>
    <w:rsid w:val="009D4E7A"/>
    <w:rsid w:val="009D5655"/>
    <w:rsid w:val="009D57EB"/>
    <w:rsid w:val="009D59EC"/>
    <w:rsid w:val="009D5A1F"/>
    <w:rsid w:val="009D5CCD"/>
    <w:rsid w:val="009D5F01"/>
    <w:rsid w:val="009D5FD2"/>
    <w:rsid w:val="009D62CA"/>
    <w:rsid w:val="009D6BB5"/>
    <w:rsid w:val="009D6BBA"/>
    <w:rsid w:val="009D6EB6"/>
    <w:rsid w:val="009D72E8"/>
    <w:rsid w:val="009D7BD4"/>
    <w:rsid w:val="009D7BFA"/>
    <w:rsid w:val="009D7C58"/>
    <w:rsid w:val="009E013C"/>
    <w:rsid w:val="009E0531"/>
    <w:rsid w:val="009E070D"/>
    <w:rsid w:val="009E0DE1"/>
    <w:rsid w:val="009E0EF8"/>
    <w:rsid w:val="009E0FE6"/>
    <w:rsid w:val="009E177A"/>
    <w:rsid w:val="009E1865"/>
    <w:rsid w:val="009E18F7"/>
    <w:rsid w:val="009E2F46"/>
    <w:rsid w:val="009E3222"/>
    <w:rsid w:val="009E35A8"/>
    <w:rsid w:val="009E36E4"/>
    <w:rsid w:val="009E3BC9"/>
    <w:rsid w:val="009E503A"/>
    <w:rsid w:val="009E527C"/>
    <w:rsid w:val="009E543D"/>
    <w:rsid w:val="009E565C"/>
    <w:rsid w:val="009E6134"/>
    <w:rsid w:val="009E662B"/>
    <w:rsid w:val="009E6922"/>
    <w:rsid w:val="009E6B2A"/>
    <w:rsid w:val="009E6C3C"/>
    <w:rsid w:val="009E6DFE"/>
    <w:rsid w:val="009E6EAE"/>
    <w:rsid w:val="009E7474"/>
    <w:rsid w:val="009E78D3"/>
    <w:rsid w:val="009E7DFF"/>
    <w:rsid w:val="009F0EF9"/>
    <w:rsid w:val="009F130E"/>
    <w:rsid w:val="009F1440"/>
    <w:rsid w:val="009F14A6"/>
    <w:rsid w:val="009F178F"/>
    <w:rsid w:val="009F1F18"/>
    <w:rsid w:val="009F2037"/>
    <w:rsid w:val="009F21C5"/>
    <w:rsid w:val="009F22E2"/>
    <w:rsid w:val="009F23CD"/>
    <w:rsid w:val="009F2418"/>
    <w:rsid w:val="009F264A"/>
    <w:rsid w:val="009F2786"/>
    <w:rsid w:val="009F27CF"/>
    <w:rsid w:val="009F2A80"/>
    <w:rsid w:val="009F3160"/>
    <w:rsid w:val="009F35AE"/>
    <w:rsid w:val="009F3607"/>
    <w:rsid w:val="009F3F9D"/>
    <w:rsid w:val="009F3FF6"/>
    <w:rsid w:val="009F4238"/>
    <w:rsid w:val="009F49A7"/>
    <w:rsid w:val="009F4D5D"/>
    <w:rsid w:val="009F5089"/>
    <w:rsid w:val="009F51BA"/>
    <w:rsid w:val="009F530F"/>
    <w:rsid w:val="009F5CAE"/>
    <w:rsid w:val="009F5E7E"/>
    <w:rsid w:val="009F647A"/>
    <w:rsid w:val="009F65EF"/>
    <w:rsid w:val="009F6B20"/>
    <w:rsid w:val="009F75AD"/>
    <w:rsid w:val="009F7E38"/>
    <w:rsid w:val="009F7EED"/>
    <w:rsid w:val="00A00377"/>
    <w:rsid w:val="00A004A6"/>
    <w:rsid w:val="00A007B6"/>
    <w:rsid w:val="00A00825"/>
    <w:rsid w:val="00A00A31"/>
    <w:rsid w:val="00A00D8B"/>
    <w:rsid w:val="00A013DF"/>
    <w:rsid w:val="00A01526"/>
    <w:rsid w:val="00A01ACF"/>
    <w:rsid w:val="00A01AFA"/>
    <w:rsid w:val="00A01C0D"/>
    <w:rsid w:val="00A0215D"/>
    <w:rsid w:val="00A0223E"/>
    <w:rsid w:val="00A0251F"/>
    <w:rsid w:val="00A02C11"/>
    <w:rsid w:val="00A0375E"/>
    <w:rsid w:val="00A038F0"/>
    <w:rsid w:val="00A03CE2"/>
    <w:rsid w:val="00A03E81"/>
    <w:rsid w:val="00A041A0"/>
    <w:rsid w:val="00A043EE"/>
    <w:rsid w:val="00A04F3B"/>
    <w:rsid w:val="00A05189"/>
    <w:rsid w:val="00A05B13"/>
    <w:rsid w:val="00A05BE0"/>
    <w:rsid w:val="00A05FD3"/>
    <w:rsid w:val="00A065B5"/>
    <w:rsid w:val="00A06731"/>
    <w:rsid w:val="00A06812"/>
    <w:rsid w:val="00A07684"/>
    <w:rsid w:val="00A07734"/>
    <w:rsid w:val="00A07765"/>
    <w:rsid w:val="00A07BDE"/>
    <w:rsid w:val="00A07C9D"/>
    <w:rsid w:val="00A07CC8"/>
    <w:rsid w:val="00A07E4F"/>
    <w:rsid w:val="00A1053B"/>
    <w:rsid w:val="00A1085A"/>
    <w:rsid w:val="00A10A6A"/>
    <w:rsid w:val="00A10CAE"/>
    <w:rsid w:val="00A1145F"/>
    <w:rsid w:val="00A1177A"/>
    <w:rsid w:val="00A11950"/>
    <w:rsid w:val="00A1238C"/>
    <w:rsid w:val="00A1249B"/>
    <w:rsid w:val="00A12EA2"/>
    <w:rsid w:val="00A13342"/>
    <w:rsid w:val="00A13394"/>
    <w:rsid w:val="00A1346B"/>
    <w:rsid w:val="00A1350B"/>
    <w:rsid w:val="00A13C36"/>
    <w:rsid w:val="00A13CCD"/>
    <w:rsid w:val="00A13F2F"/>
    <w:rsid w:val="00A1454D"/>
    <w:rsid w:val="00A15230"/>
    <w:rsid w:val="00A1530A"/>
    <w:rsid w:val="00A1580D"/>
    <w:rsid w:val="00A158B3"/>
    <w:rsid w:val="00A159BB"/>
    <w:rsid w:val="00A15C03"/>
    <w:rsid w:val="00A15C99"/>
    <w:rsid w:val="00A15CF1"/>
    <w:rsid w:val="00A160A0"/>
    <w:rsid w:val="00A160B4"/>
    <w:rsid w:val="00A1648B"/>
    <w:rsid w:val="00A165B8"/>
    <w:rsid w:val="00A16608"/>
    <w:rsid w:val="00A167AD"/>
    <w:rsid w:val="00A16AE9"/>
    <w:rsid w:val="00A170C6"/>
    <w:rsid w:val="00A171CA"/>
    <w:rsid w:val="00A202E5"/>
    <w:rsid w:val="00A202E9"/>
    <w:rsid w:val="00A20339"/>
    <w:rsid w:val="00A20BC2"/>
    <w:rsid w:val="00A20CC7"/>
    <w:rsid w:val="00A2149E"/>
    <w:rsid w:val="00A214E8"/>
    <w:rsid w:val="00A21556"/>
    <w:rsid w:val="00A2228C"/>
    <w:rsid w:val="00A22572"/>
    <w:rsid w:val="00A225DA"/>
    <w:rsid w:val="00A2353B"/>
    <w:rsid w:val="00A23DBC"/>
    <w:rsid w:val="00A23F65"/>
    <w:rsid w:val="00A23FE2"/>
    <w:rsid w:val="00A241A1"/>
    <w:rsid w:val="00A24539"/>
    <w:rsid w:val="00A245A2"/>
    <w:rsid w:val="00A24605"/>
    <w:rsid w:val="00A248E2"/>
    <w:rsid w:val="00A256A7"/>
    <w:rsid w:val="00A25CC5"/>
    <w:rsid w:val="00A25D28"/>
    <w:rsid w:val="00A25F2D"/>
    <w:rsid w:val="00A25F97"/>
    <w:rsid w:val="00A261E5"/>
    <w:rsid w:val="00A26F85"/>
    <w:rsid w:val="00A276C2"/>
    <w:rsid w:val="00A27C7D"/>
    <w:rsid w:val="00A27D47"/>
    <w:rsid w:val="00A3016E"/>
    <w:rsid w:val="00A30269"/>
    <w:rsid w:val="00A303FF"/>
    <w:rsid w:val="00A3058C"/>
    <w:rsid w:val="00A30F5E"/>
    <w:rsid w:val="00A3100B"/>
    <w:rsid w:val="00A31483"/>
    <w:rsid w:val="00A31A41"/>
    <w:rsid w:val="00A31B94"/>
    <w:rsid w:val="00A31FD5"/>
    <w:rsid w:val="00A32134"/>
    <w:rsid w:val="00A32360"/>
    <w:rsid w:val="00A32453"/>
    <w:rsid w:val="00A32842"/>
    <w:rsid w:val="00A32E86"/>
    <w:rsid w:val="00A33069"/>
    <w:rsid w:val="00A335D1"/>
    <w:rsid w:val="00A336E4"/>
    <w:rsid w:val="00A33A17"/>
    <w:rsid w:val="00A34264"/>
    <w:rsid w:val="00A34267"/>
    <w:rsid w:val="00A3481B"/>
    <w:rsid w:val="00A3483B"/>
    <w:rsid w:val="00A34AB4"/>
    <w:rsid w:val="00A34D8D"/>
    <w:rsid w:val="00A3546B"/>
    <w:rsid w:val="00A357A2"/>
    <w:rsid w:val="00A35B6C"/>
    <w:rsid w:val="00A35C32"/>
    <w:rsid w:val="00A35C43"/>
    <w:rsid w:val="00A360A4"/>
    <w:rsid w:val="00A36191"/>
    <w:rsid w:val="00A36277"/>
    <w:rsid w:val="00A365BD"/>
    <w:rsid w:val="00A36E96"/>
    <w:rsid w:val="00A374FD"/>
    <w:rsid w:val="00A37C6C"/>
    <w:rsid w:val="00A37F64"/>
    <w:rsid w:val="00A402E7"/>
    <w:rsid w:val="00A40A8B"/>
    <w:rsid w:val="00A40AA2"/>
    <w:rsid w:val="00A40CBD"/>
    <w:rsid w:val="00A40D5B"/>
    <w:rsid w:val="00A411CC"/>
    <w:rsid w:val="00A4138D"/>
    <w:rsid w:val="00A41690"/>
    <w:rsid w:val="00A416AC"/>
    <w:rsid w:val="00A41852"/>
    <w:rsid w:val="00A41B4F"/>
    <w:rsid w:val="00A41C6F"/>
    <w:rsid w:val="00A41E7D"/>
    <w:rsid w:val="00A41E82"/>
    <w:rsid w:val="00A4215C"/>
    <w:rsid w:val="00A4262C"/>
    <w:rsid w:val="00A4288F"/>
    <w:rsid w:val="00A42A58"/>
    <w:rsid w:val="00A4304E"/>
    <w:rsid w:val="00A4308E"/>
    <w:rsid w:val="00A431D6"/>
    <w:rsid w:val="00A43369"/>
    <w:rsid w:val="00A43433"/>
    <w:rsid w:val="00A4392E"/>
    <w:rsid w:val="00A43A29"/>
    <w:rsid w:val="00A43D7C"/>
    <w:rsid w:val="00A44D6C"/>
    <w:rsid w:val="00A44DB9"/>
    <w:rsid w:val="00A4503B"/>
    <w:rsid w:val="00A45492"/>
    <w:rsid w:val="00A45697"/>
    <w:rsid w:val="00A45AAA"/>
    <w:rsid w:val="00A45BD3"/>
    <w:rsid w:val="00A4628A"/>
    <w:rsid w:val="00A4681A"/>
    <w:rsid w:val="00A46B06"/>
    <w:rsid w:val="00A46BEF"/>
    <w:rsid w:val="00A470D7"/>
    <w:rsid w:val="00A471E4"/>
    <w:rsid w:val="00A4762D"/>
    <w:rsid w:val="00A47D6E"/>
    <w:rsid w:val="00A47DFB"/>
    <w:rsid w:val="00A47E01"/>
    <w:rsid w:val="00A47F5A"/>
    <w:rsid w:val="00A47FC4"/>
    <w:rsid w:val="00A5051F"/>
    <w:rsid w:val="00A50A47"/>
    <w:rsid w:val="00A50CFA"/>
    <w:rsid w:val="00A50DB2"/>
    <w:rsid w:val="00A51493"/>
    <w:rsid w:val="00A515AD"/>
    <w:rsid w:val="00A516BF"/>
    <w:rsid w:val="00A51852"/>
    <w:rsid w:val="00A51F7F"/>
    <w:rsid w:val="00A521AE"/>
    <w:rsid w:val="00A527AE"/>
    <w:rsid w:val="00A52F5E"/>
    <w:rsid w:val="00A530FD"/>
    <w:rsid w:val="00A5372B"/>
    <w:rsid w:val="00A54116"/>
    <w:rsid w:val="00A546E3"/>
    <w:rsid w:val="00A54DBD"/>
    <w:rsid w:val="00A54F70"/>
    <w:rsid w:val="00A55054"/>
    <w:rsid w:val="00A55072"/>
    <w:rsid w:val="00A551F5"/>
    <w:rsid w:val="00A56040"/>
    <w:rsid w:val="00A56193"/>
    <w:rsid w:val="00A56719"/>
    <w:rsid w:val="00A56743"/>
    <w:rsid w:val="00A567DD"/>
    <w:rsid w:val="00A56B5E"/>
    <w:rsid w:val="00A56D76"/>
    <w:rsid w:val="00A56FF9"/>
    <w:rsid w:val="00A57010"/>
    <w:rsid w:val="00A57231"/>
    <w:rsid w:val="00A577C7"/>
    <w:rsid w:val="00A578FD"/>
    <w:rsid w:val="00A60650"/>
    <w:rsid w:val="00A6087E"/>
    <w:rsid w:val="00A60893"/>
    <w:rsid w:val="00A6112A"/>
    <w:rsid w:val="00A61A83"/>
    <w:rsid w:val="00A61B10"/>
    <w:rsid w:val="00A62038"/>
    <w:rsid w:val="00A621FB"/>
    <w:rsid w:val="00A6230E"/>
    <w:rsid w:val="00A62325"/>
    <w:rsid w:val="00A62C40"/>
    <w:rsid w:val="00A63594"/>
    <w:rsid w:val="00A635F0"/>
    <w:rsid w:val="00A637F6"/>
    <w:rsid w:val="00A6382B"/>
    <w:rsid w:val="00A63B78"/>
    <w:rsid w:val="00A63E47"/>
    <w:rsid w:val="00A63FD3"/>
    <w:rsid w:val="00A64431"/>
    <w:rsid w:val="00A64636"/>
    <w:rsid w:val="00A64695"/>
    <w:rsid w:val="00A64AF4"/>
    <w:rsid w:val="00A64F0A"/>
    <w:rsid w:val="00A6584A"/>
    <w:rsid w:val="00A65A5E"/>
    <w:rsid w:val="00A65A8A"/>
    <w:rsid w:val="00A65B16"/>
    <w:rsid w:val="00A65C5B"/>
    <w:rsid w:val="00A65E0A"/>
    <w:rsid w:val="00A65EA8"/>
    <w:rsid w:val="00A66213"/>
    <w:rsid w:val="00A6631A"/>
    <w:rsid w:val="00A665B9"/>
    <w:rsid w:val="00A667F8"/>
    <w:rsid w:val="00A66F38"/>
    <w:rsid w:val="00A6737E"/>
    <w:rsid w:val="00A67402"/>
    <w:rsid w:val="00A674D9"/>
    <w:rsid w:val="00A7033B"/>
    <w:rsid w:val="00A7075C"/>
    <w:rsid w:val="00A71D76"/>
    <w:rsid w:val="00A71E34"/>
    <w:rsid w:val="00A7209B"/>
    <w:rsid w:val="00A72759"/>
    <w:rsid w:val="00A727B3"/>
    <w:rsid w:val="00A72815"/>
    <w:rsid w:val="00A72B95"/>
    <w:rsid w:val="00A7323E"/>
    <w:rsid w:val="00A7364F"/>
    <w:rsid w:val="00A73D16"/>
    <w:rsid w:val="00A73FBC"/>
    <w:rsid w:val="00A7479F"/>
    <w:rsid w:val="00A749C8"/>
    <w:rsid w:val="00A74AFE"/>
    <w:rsid w:val="00A74D4C"/>
    <w:rsid w:val="00A74E23"/>
    <w:rsid w:val="00A74E74"/>
    <w:rsid w:val="00A74FD1"/>
    <w:rsid w:val="00A751E6"/>
    <w:rsid w:val="00A7557C"/>
    <w:rsid w:val="00A7621F"/>
    <w:rsid w:val="00A76415"/>
    <w:rsid w:val="00A767EA"/>
    <w:rsid w:val="00A76E93"/>
    <w:rsid w:val="00A77BD2"/>
    <w:rsid w:val="00A77CC9"/>
    <w:rsid w:val="00A8034C"/>
    <w:rsid w:val="00A80820"/>
    <w:rsid w:val="00A809A7"/>
    <w:rsid w:val="00A80AC7"/>
    <w:rsid w:val="00A80E9C"/>
    <w:rsid w:val="00A811B2"/>
    <w:rsid w:val="00A81452"/>
    <w:rsid w:val="00A821A2"/>
    <w:rsid w:val="00A823EC"/>
    <w:rsid w:val="00A824E8"/>
    <w:rsid w:val="00A8252B"/>
    <w:rsid w:val="00A82A47"/>
    <w:rsid w:val="00A833D5"/>
    <w:rsid w:val="00A8350E"/>
    <w:rsid w:val="00A83C78"/>
    <w:rsid w:val="00A83EF6"/>
    <w:rsid w:val="00A83F17"/>
    <w:rsid w:val="00A84693"/>
    <w:rsid w:val="00A84E42"/>
    <w:rsid w:val="00A8512B"/>
    <w:rsid w:val="00A85256"/>
    <w:rsid w:val="00A85739"/>
    <w:rsid w:val="00A8592B"/>
    <w:rsid w:val="00A85F94"/>
    <w:rsid w:val="00A86137"/>
    <w:rsid w:val="00A86247"/>
    <w:rsid w:val="00A8656D"/>
    <w:rsid w:val="00A86843"/>
    <w:rsid w:val="00A87207"/>
    <w:rsid w:val="00A872DB"/>
    <w:rsid w:val="00A87B04"/>
    <w:rsid w:val="00A87CF8"/>
    <w:rsid w:val="00A87D61"/>
    <w:rsid w:val="00A87E5F"/>
    <w:rsid w:val="00A906F6"/>
    <w:rsid w:val="00A91113"/>
    <w:rsid w:val="00A912D4"/>
    <w:rsid w:val="00A917DF"/>
    <w:rsid w:val="00A91F8C"/>
    <w:rsid w:val="00A921FA"/>
    <w:rsid w:val="00A9220D"/>
    <w:rsid w:val="00A9275F"/>
    <w:rsid w:val="00A92E48"/>
    <w:rsid w:val="00A92F85"/>
    <w:rsid w:val="00A93399"/>
    <w:rsid w:val="00A93591"/>
    <w:rsid w:val="00A935EB"/>
    <w:rsid w:val="00A93C01"/>
    <w:rsid w:val="00A93E69"/>
    <w:rsid w:val="00A9437E"/>
    <w:rsid w:val="00A94B89"/>
    <w:rsid w:val="00A94D5B"/>
    <w:rsid w:val="00A950D0"/>
    <w:rsid w:val="00A95821"/>
    <w:rsid w:val="00A95C0D"/>
    <w:rsid w:val="00A95C4D"/>
    <w:rsid w:val="00A95ED1"/>
    <w:rsid w:val="00A96069"/>
    <w:rsid w:val="00A9615D"/>
    <w:rsid w:val="00A967E7"/>
    <w:rsid w:val="00A96B1E"/>
    <w:rsid w:val="00A96F54"/>
    <w:rsid w:val="00A970E4"/>
    <w:rsid w:val="00A9754F"/>
    <w:rsid w:val="00A977AD"/>
    <w:rsid w:val="00A97D98"/>
    <w:rsid w:val="00A97DF2"/>
    <w:rsid w:val="00A97E2E"/>
    <w:rsid w:val="00AA00DD"/>
    <w:rsid w:val="00AA0132"/>
    <w:rsid w:val="00AA0D17"/>
    <w:rsid w:val="00AA11E5"/>
    <w:rsid w:val="00AA1499"/>
    <w:rsid w:val="00AA1BCD"/>
    <w:rsid w:val="00AA2226"/>
    <w:rsid w:val="00AA23B4"/>
    <w:rsid w:val="00AA2544"/>
    <w:rsid w:val="00AA2865"/>
    <w:rsid w:val="00AA2960"/>
    <w:rsid w:val="00AA2A7D"/>
    <w:rsid w:val="00AA2A91"/>
    <w:rsid w:val="00AA3350"/>
    <w:rsid w:val="00AA3369"/>
    <w:rsid w:val="00AA36AA"/>
    <w:rsid w:val="00AA376B"/>
    <w:rsid w:val="00AA3B75"/>
    <w:rsid w:val="00AA42E2"/>
    <w:rsid w:val="00AA469A"/>
    <w:rsid w:val="00AA59DC"/>
    <w:rsid w:val="00AA5D41"/>
    <w:rsid w:val="00AA5D51"/>
    <w:rsid w:val="00AA62E5"/>
    <w:rsid w:val="00AA64B4"/>
    <w:rsid w:val="00AA6AB7"/>
    <w:rsid w:val="00AA6ACE"/>
    <w:rsid w:val="00AA6BE2"/>
    <w:rsid w:val="00AA6D32"/>
    <w:rsid w:val="00AA6FB2"/>
    <w:rsid w:val="00AA7075"/>
    <w:rsid w:val="00AA7162"/>
    <w:rsid w:val="00AA767A"/>
    <w:rsid w:val="00AA79D6"/>
    <w:rsid w:val="00AB062B"/>
    <w:rsid w:val="00AB0DB3"/>
    <w:rsid w:val="00AB0E85"/>
    <w:rsid w:val="00AB1BE7"/>
    <w:rsid w:val="00AB1D07"/>
    <w:rsid w:val="00AB1D64"/>
    <w:rsid w:val="00AB200B"/>
    <w:rsid w:val="00AB2692"/>
    <w:rsid w:val="00AB28D0"/>
    <w:rsid w:val="00AB2B79"/>
    <w:rsid w:val="00AB2C84"/>
    <w:rsid w:val="00AB2C95"/>
    <w:rsid w:val="00AB3234"/>
    <w:rsid w:val="00AB3762"/>
    <w:rsid w:val="00AB3C49"/>
    <w:rsid w:val="00AB41AC"/>
    <w:rsid w:val="00AB473B"/>
    <w:rsid w:val="00AB4B7F"/>
    <w:rsid w:val="00AB51A9"/>
    <w:rsid w:val="00AB5915"/>
    <w:rsid w:val="00AB5BE2"/>
    <w:rsid w:val="00AB605A"/>
    <w:rsid w:val="00AB61B2"/>
    <w:rsid w:val="00AB652E"/>
    <w:rsid w:val="00AB6C24"/>
    <w:rsid w:val="00AB741B"/>
    <w:rsid w:val="00AB786C"/>
    <w:rsid w:val="00AB7FAE"/>
    <w:rsid w:val="00AC021E"/>
    <w:rsid w:val="00AC032E"/>
    <w:rsid w:val="00AC04D9"/>
    <w:rsid w:val="00AC0501"/>
    <w:rsid w:val="00AC09F5"/>
    <w:rsid w:val="00AC0E85"/>
    <w:rsid w:val="00AC14D0"/>
    <w:rsid w:val="00AC173E"/>
    <w:rsid w:val="00AC1786"/>
    <w:rsid w:val="00AC1AA4"/>
    <w:rsid w:val="00AC1C25"/>
    <w:rsid w:val="00AC3599"/>
    <w:rsid w:val="00AC3818"/>
    <w:rsid w:val="00AC4440"/>
    <w:rsid w:val="00AC4542"/>
    <w:rsid w:val="00AC4918"/>
    <w:rsid w:val="00AC5812"/>
    <w:rsid w:val="00AC5AF9"/>
    <w:rsid w:val="00AC5D41"/>
    <w:rsid w:val="00AC5DB6"/>
    <w:rsid w:val="00AC6397"/>
    <w:rsid w:val="00AC6667"/>
    <w:rsid w:val="00AC66B1"/>
    <w:rsid w:val="00AC6941"/>
    <w:rsid w:val="00AC6A44"/>
    <w:rsid w:val="00AC6D87"/>
    <w:rsid w:val="00AC72CF"/>
    <w:rsid w:val="00AC75A4"/>
    <w:rsid w:val="00AC77AD"/>
    <w:rsid w:val="00AC7AD5"/>
    <w:rsid w:val="00AD0C44"/>
    <w:rsid w:val="00AD10F9"/>
    <w:rsid w:val="00AD132D"/>
    <w:rsid w:val="00AD1682"/>
    <w:rsid w:val="00AD18F4"/>
    <w:rsid w:val="00AD1DE4"/>
    <w:rsid w:val="00AD23CD"/>
    <w:rsid w:val="00AD28B6"/>
    <w:rsid w:val="00AD2AA0"/>
    <w:rsid w:val="00AD2D7D"/>
    <w:rsid w:val="00AD3955"/>
    <w:rsid w:val="00AD3AB8"/>
    <w:rsid w:val="00AD3BD7"/>
    <w:rsid w:val="00AD3CA9"/>
    <w:rsid w:val="00AD496E"/>
    <w:rsid w:val="00AD4DA2"/>
    <w:rsid w:val="00AD4F6D"/>
    <w:rsid w:val="00AD4FD1"/>
    <w:rsid w:val="00AD507B"/>
    <w:rsid w:val="00AD5320"/>
    <w:rsid w:val="00AD579E"/>
    <w:rsid w:val="00AD594C"/>
    <w:rsid w:val="00AD5CAF"/>
    <w:rsid w:val="00AD5ECA"/>
    <w:rsid w:val="00AD5F38"/>
    <w:rsid w:val="00AD61EB"/>
    <w:rsid w:val="00AD650A"/>
    <w:rsid w:val="00AD66FA"/>
    <w:rsid w:val="00AD6724"/>
    <w:rsid w:val="00AD6A49"/>
    <w:rsid w:val="00AD6B8E"/>
    <w:rsid w:val="00AD6CB6"/>
    <w:rsid w:val="00AD7579"/>
    <w:rsid w:val="00AD7613"/>
    <w:rsid w:val="00AD786C"/>
    <w:rsid w:val="00AD7994"/>
    <w:rsid w:val="00AD7A22"/>
    <w:rsid w:val="00AD7D54"/>
    <w:rsid w:val="00AD7F8F"/>
    <w:rsid w:val="00AE029C"/>
    <w:rsid w:val="00AE0327"/>
    <w:rsid w:val="00AE0434"/>
    <w:rsid w:val="00AE04ED"/>
    <w:rsid w:val="00AE07BA"/>
    <w:rsid w:val="00AE0C10"/>
    <w:rsid w:val="00AE0FAD"/>
    <w:rsid w:val="00AE107A"/>
    <w:rsid w:val="00AE1870"/>
    <w:rsid w:val="00AE226D"/>
    <w:rsid w:val="00AE22EA"/>
    <w:rsid w:val="00AE2395"/>
    <w:rsid w:val="00AE29F6"/>
    <w:rsid w:val="00AE2B46"/>
    <w:rsid w:val="00AE2C27"/>
    <w:rsid w:val="00AE2CB1"/>
    <w:rsid w:val="00AE3297"/>
    <w:rsid w:val="00AE387F"/>
    <w:rsid w:val="00AE3E39"/>
    <w:rsid w:val="00AE45C0"/>
    <w:rsid w:val="00AE47EA"/>
    <w:rsid w:val="00AE4804"/>
    <w:rsid w:val="00AE49F0"/>
    <w:rsid w:val="00AE5125"/>
    <w:rsid w:val="00AE52CC"/>
    <w:rsid w:val="00AE5463"/>
    <w:rsid w:val="00AE54F3"/>
    <w:rsid w:val="00AE557A"/>
    <w:rsid w:val="00AE561D"/>
    <w:rsid w:val="00AE5E82"/>
    <w:rsid w:val="00AE62FE"/>
    <w:rsid w:val="00AE6A50"/>
    <w:rsid w:val="00AE6CBB"/>
    <w:rsid w:val="00AE6D58"/>
    <w:rsid w:val="00AE7325"/>
    <w:rsid w:val="00AE7453"/>
    <w:rsid w:val="00AE76B8"/>
    <w:rsid w:val="00AE77F9"/>
    <w:rsid w:val="00AE7BC0"/>
    <w:rsid w:val="00AE7BF5"/>
    <w:rsid w:val="00AF009B"/>
    <w:rsid w:val="00AF00A1"/>
    <w:rsid w:val="00AF01D6"/>
    <w:rsid w:val="00AF0560"/>
    <w:rsid w:val="00AF1326"/>
    <w:rsid w:val="00AF148D"/>
    <w:rsid w:val="00AF1C53"/>
    <w:rsid w:val="00AF24A8"/>
    <w:rsid w:val="00AF2D9D"/>
    <w:rsid w:val="00AF3421"/>
    <w:rsid w:val="00AF36B0"/>
    <w:rsid w:val="00AF3C4A"/>
    <w:rsid w:val="00AF3E77"/>
    <w:rsid w:val="00AF4128"/>
    <w:rsid w:val="00AF47CC"/>
    <w:rsid w:val="00AF4825"/>
    <w:rsid w:val="00AF4B37"/>
    <w:rsid w:val="00AF51C9"/>
    <w:rsid w:val="00AF6D19"/>
    <w:rsid w:val="00AF6E29"/>
    <w:rsid w:val="00AF767C"/>
    <w:rsid w:val="00AF7812"/>
    <w:rsid w:val="00B00237"/>
    <w:rsid w:val="00B00D3C"/>
    <w:rsid w:val="00B00DFC"/>
    <w:rsid w:val="00B01080"/>
    <w:rsid w:val="00B01223"/>
    <w:rsid w:val="00B01225"/>
    <w:rsid w:val="00B01750"/>
    <w:rsid w:val="00B01999"/>
    <w:rsid w:val="00B01C43"/>
    <w:rsid w:val="00B01F5F"/>
    <w:rsid w:val="00B0210B"/>
    <w:rsid w:val="00B023C9"/>
    <w:rsid w:val="00B02627"/>
    <w:rsid w:val="00B02732"/>
    <w:rsid w:val="00B02E6E"/>
    <w:rsid w:val="00B030D7"/>
    <w:rsid w:val="00B0362D"/>
    <w:rsid w:val="00B03774"/>
    <w:rsid w:val="00B03FCC"/>
    <w:rsid w:val="00B040B6"/>
    <w:rsid w:val="00B044EE"/>
    <w:rsid w:val="00B04AF6"/>
    <w:rsid w:val="00B04CAE"/>
    <w:rsid w:val="00B04EF3"/>
    <w:rsid w:val="00B0557D"/>
    <w:rsid w:val="00B05949"/>
    <w:rsid w:val="00B05C86"/>
    <w:rsid w:val="00B05C97"/>
    <w:rsid w:val="00B05DAB"/>
    <w:rsid w:val="00B066CF"/>
    <w:rsid w:val="00B0692D"/>
    <w:rsid w:val="00B06A7F"/>
    <w:rsid w:val="00B06BD0"/>
    <w:rsid w:val="00B06BDF"/>
    <w:rsid w:val="00B06F60"/>
    <w:rsid w:val="00B1009A"/>
    <w:rsid w:val="00B10705"/>
    <w:rsid w:val="00B109EF"/>
    <w:rsid w:val="00B10B38"/>
    <w:rsid w:val="00B10BA9"/>
    <w:rsid w:val="00B1186D"/>
    <w:rsid w:val="00B11C4A"/>
    <w:rsid w:val="00B11C6D"/>
    <w:rsid w:val="00B11E7A"/>
    <w:rsid w:val="00B12209"/>
    <w:rsid w:val="00B12930"/>
    <w:rsid w:val="00B13ACB"/>
    <w:rsid w:val="00B13C0F"/>
    <w:rsid w:val="00B13EEE"/>
    <w:rsid w:val="00B140E9"/>
    <w:rsid w:val="00B144D0"/>
    <w:rsid w:val="00B14527"/>
    <w:rsid w:val="00B14ED8"/>
    <w:rsid w:val="00B151DA"/>
    <w:rsid w:val="00B152A6"/>
    <w:rsid w:val="00B153FD"/>
    <w:rsid w:val="00B1556E"/>
    <w:rsid w:val="00B15678"/>
    <w:rsid w:val="00B158E2"/>
    <w:rsid w:val="00B15BF7"/>
    <w:rsid w:val="00B16520"/>
    <w:rsid w:val="00B16F6E"/>
    <w:rsid w:val="00B174DA"/>
    <w:rsid w:val="00B17752"/>
    <w:rsid w:val="00B178E3"/>
    <w:rsid w:val="00B17A1E"/>
    <w:rsid w:val="00B17DEA"/>
    <w:rsid w:val="00B17E59"/>
    <w:rsid w:val="00B20689"/>
    <w:rsid w:val="00B20A98"/>
    <w:rsid w:val="00B220FD"/>
    <w:rsid w:val="00B2219E"/>
    <w:rsid w:val="00B2265A"/>
    <w:rsid w:val="00B22F95"/>
    <w:rsid w:val="00B23039"/>
    <w:rsid w:val="00B231AB"/>
    <w:rsid w:val="00B23687"/>
    <w:rsid w:val="00B239CC"/>
    <w:rsid w:val="00B23A32"/>
    <w:rsid w:val="00B23BD8"/>
    <w:rsid w:val="00B23E49"/>
    <w:rsid w:val="00B23F7F"/>
    <w:rsid w:val="00B2405C"/>
    <w:rsid w:val="00B240FB"/>
    <w:rsid w:val="00B24295"/>
    <w:rsid w:val="00B24389"/>
    <w:rsid w:val="00B243A1"/>
    <w:rsid w:val="00B2455B"/>
    <w:rsid w:val="00B2545E"/>
    <w:rsid w:val="00B2563C"/>
    <w:rsid w:val="00B25F27"/>
    <w:rsid w:val="00B26149"/>
    <w:rsid w:val="00B2697B"/>
    <w:rsid w:val="00B26C3D"/>
    <w:rsid w:val="00B26C83"/>
    <w:rsid w:val="00B26DEE"/>
    <w:rsid w:val="00B27230"/>
    <w:rsid w:val="00B272D9"/>
    <w:rsid w:val="00B272F4"/>
    <w:rsid w:val="00B27799"/>
    <w:rsid w:val="00B27B12"/>
    <w:rsid w:val="00B27B9C"/>
    <w:rsid w:val="00B27C06"/>
    <w:rsid w:val="00B27C78"/>
    <w:rsid w:val="00B27F72"/>
    <w:rsid w:val="00B302F7"/>
    <w:rsid w:val="00B309AD"/>
    <w:rsid w:val="00B30BE1"/>
    <w:rsid w:val="00B30E51"/>
    <w:rsid w:val="00B30FC6"/>
    <w:rsid w:val="00B30FDC"/>
    <w:rsid w:val="00B313FF"/>
    <w:rsid w:val="00B31995"/>
    <w:rsid w:val="00B31A34"/>
    <w:rsid w:val="00B32148"/>
    <w:rsid w:val="00B32577"/>
    <w:rsid w:val="00B327A2"/>
    <w:rsid w:val="00B3315D"/>
    <w:rsid w:val="00B33880"/>
    <w:rsid w:val="00B339BE"/>
    <w:rsid w:val="00B339D6"/>
    <w:rsid w:val="00B33E21"/>
    <w:rsid w:val="00B33F70"/>
    <w:rsid w:val="00B3424E"/>
    <w:rsid w:val="00B3434C"/>
    <w:rsid w:val="00B3446C"/>
    <w:rsid w:val="00B348EE"/>
    <w:rsid w:val="00B34F50"/>
    <w:rsid w:val="00B35467"/>
    <w:rsid w:val="00B35AC5"/>
    <w:rsid w:val="00B35AFC"/>
    <w:rsid w:val="00B35CA9"/>
    <w:rsid w:val="00B36336"/>
    <w:rsid w:val="00B36586"/>
    <w:rsid w:val="00B370A7"/>
    <w:rsid w:val="00B37563"/>
    <w:rsid w:val="00B37645"/>
    <w:rsid w:val="00B37A82"/>
    <w:rsid w:val="00B37D41"/>
    <w:rsid w:val="00B40217"/>
    <w:rsid w:val="00B40BB4"/>
    <w:rsid w:val="00B42314"/>
    <w:rsid w:val="00B42B49"/>
    <w:rsid w:val="00B42DB6"/>
    <w:rsid w:val="00B42E7C"/>
    <w:rsid w:val="00B432B1"/>
    <w:rsid w:val="00B43608"/>
    <w:rsid w:val="00B43644"/>
    <w:rsid w:val="00B43675"/>
    <w:rsid w:val="00B43BCD"/>
    <w:rsid w:val="00B43D15"/>
    <w:rsid w:val="00B44AA4"/>
    <w:rsid w:val="00B4547D"/>
    <w:rsid w:val="00B458BD"/>
    <w:rsid w:val="00B458D0"/>
    <w:rsid w:val="00B45F91"/>
    <w:rsid w:val="00B46072"/>
    <w:rsid w:val="00B4609E"/>
    <w:rsid w:val="00B462DF"/>
    <w:rsid w:val="00B46566"/>
    <w:rsid w:val="00B46861"/>
    <w:rsid w:val="00B46D63"/>
    <w:rsid w:val="00B47101"/>
    <w:rsid w:val="00B476B1"/>
    <w:rsid w:val="00B4784A"/>
    <w:rsid w:val="00B478DA"/>
    <w:rsid w:val="00B47993"/>
    <w:rsid w:val="00B47B1A"/>
    <w:rsid w:val="00B47C64"/>
    <w:rsid w:val="00B47CF0"/>
    <w:rsid w:val="00B500D1"/>
    <w:rsid w:val="00B510C3"/>
    <w:rsid w:val="00B5163D"/>
    <w:rsid w:val="00B51E8E"/>
    <w:rsid w:val="00B51F68"/>
    <w:rsid w:val="00B524B1"/>
    <w:rsid w:val="00B52866"/>
    <w:rsid w:val="00B52A6F"/>
    <w:rsid w:val="00B52C84"/>
    <w:rsid w:val="00B52D02"/>
    <w:rsid w:val="00B52FE8"/>
    <w:rsid w:val="00B5363E"/>
    <w:rsid w:val="00B53688"/>
    <w:rsid w:val="00B537BB"/>
    <w:rsid w:val="00B53923"/>
    <w:rsid w:val="00B53B56"/>
    <w:rsid w:val="00B53B70"/>
    <w:rsid w:val="00B53E1A"/>
    <w:rsid w:val="00B53FD1"/>
    <w:rsid w:val="00B54000"/>
    <w:rsid w:val="00B541C2"/>
    <w:rsid w:val="00B54372"/>
    <w:rsid w:val="00B54C19"/>
    <w:rsid w:val="00B54C2D"/>
    <w:rsid w:val="00B54FDD"/>
    <w:rsid w:val="00B550E7"/>
    <w:rsid w:val="00B553E1"/>
    <w:rsid w:val="00B5566B"/>
    <w:rsid w:val="00B558FA"/>
    <w:rsid w:val="00B5606D"/>
    <w:rsid w:val="00B56881"/>
    <w:rsid w:val="00B568C8"/>
    <w:rsid w:val="00B56D21"/>
    <w:rsid w:val="00B56D28"/>
    <w:rsid w:val="00B56FDA"/>
    <w:rsid w:val="00B5707D"/>
    <w:rsid w:val="00B57A12"/>
    <w:rsid w:val="00B6016F"/>
    <w:rsid w:val="00B603FC"/>
    <w:rsid w:val="00B60431"/>
    <w:rsid w:val="00B60708"/>
    <w:rsid w:val="00B60D25"/>
    <w:rsid w:val="00B60DA0"/>
    <w:rsid w:val="00B61275"/>
    <w:rsid w:val="00B6142F"/>
    <w:rsid w:val="00B615A6"/>
    <w:rsid w:val="00B616FC"/>
    <w:rsid w:val="00B6195E"/>
    <w:rsid w:val="00B61CCF"/>
    <w:rsid w:val="00B61D84"/>
    <w:rsid w:val="00B6257E"/>
    <w:rsid w:val="00B62A12"/>
    <w:rsid w:val="00B62F8A"/>
    <w:rsid w:val="00B63058"/>
    <w:rsid w:val="00B6324E"/>
    <w:rsid w:val="00B6370D"/>
    <w:rsid w:val="00B63921"/>
    <w:rsid w:val="00B63B95"/>
    <w:rsid w:val="00B6409F"/>
    <w:rsid w:val="00B6568E"/>
    <w:rsid w:val="00B65C11"/>
    <w:rsid w:val="00B65DA5"/>
    <w:rsid w:val="00B66645"/>
    <w:rsid w:val="00B6665D"/>
    <w:rsid w:val="00B667D0"/>
    <w:rsid w:val="00B66814"/>
    <w:rsid w:val="00B66E18"/>
    <w:rsid w:val="00B66F3F"/>
    <w:rsid w:val="00B67968"/>
    <w:rsid w:val="00B67B7C"/>
    <w:rsid w:val="00B67C0A"/>
    <w:rsid w:val="00B67E3C"/>
    <w:rsid w:val="00B70306"/>
    <w:rsid w:val="00B703B6"/>
    <w:rsid w:val="00B70823"/>
    <w:rsid w:val="00B70F57"/>
    <w:rsid w:val="00B71642"/>
    <w:rsid w:val="00B71B14"/>
    <w:rsid w:val="00B721E2"/>
    <w:rsid w:val="00B721F4"/>
    <w:rsid w:val="00B7224D"/>
    <w:rsid w:val="00B726F7"/>
    <w:rsid w:val="00B72A1F"/>
    <w:rsid w:val="00B72AA0"/>
    <w:rsid w:val="00B7302E"/>
    <w:rsid w:val="00B73133"/>
    <w:rsid w:val="00B731B3"/>
    <w:rsid w:val="00B73824"/>
    <w:rsid w:val="00B73AB4"/>
    <w:rsid w:val="00B73AFE"/>
    <w:rsid w:val="00B73D0F"/>
    <w:rsid w:val="00B73D2A"/>
    <w:rsid w:val="00B740E3"/>
    <w:rsid w:val="00B74294"/>
    <w:rsid w:val="00B744CA"/>
    <w:rsid w:val="00B747E3"/>
    <w:rsid w:val="00B74CD3"/>
    <w:rsid w:val="00B74D3B"/>
    <w:rsid w:val="00B7506E"/>
    <w:rsid w:val="00B752AF"/>
    <w:rsid w:val="00B75353"/>
    <w:rsid w:val="00B754BF"/>
    <w:rsid w:val="00B7557C"/>
    <w:rsid w:val="00B7587F"/>
    <w:rsid w:val="00B75A21"/>
    <w:rsid w:val="00B75B56"/>
    <w:rsid w:val="00B75C4C"/>
    <w:rsid w:val="00B75F35"/>
    <w:rsid w:val="00B7608E"/>
    <w:rsid w:val="00B76479"/>
    <w:rsid w:val="00B76699"/>
    <w:rsid w:val="00B76A62"/>
    <w:rsid w:val="00B76F87"/>
    <w:rsid w:val="00B76FC8"/>
    <w:rsid w:val="00B77068"/>
    <w:rsid w:val="00B7711D"/>
    <w:rsid w:val="00B77ABA"/>
    <w:rsid w:val="00B77BDE"/>
    <w:rsid w:val="00B77D17"/>
    <w:rsid w:val="00B80BA8"/>
    <w:rsid w:val="00B81CCA"/>
    <w:rsid w:val="00B81DAC"/>
    <w:rsid w:val="00B81F7B"/>
    <w:rsid w:val="00B82803"/>
    <w:rsid w:val="00B82D9C"/>
    <w:rsid w:val="00B82FBC"/>
    <w:rsid w:val="00B83186"/>
    <w:rsid w:val="00B83308"/>
    <w:rsid w:val="00B83721"/>
    <w:rsid w:val="00B83815"/>
    <w:rsid w:val="00B8383E"/>
    <w:rsid w:val="00B83900"/>
    <w:rsid w:val="00B839A8"/>
    <w:rsid w:val="00B839FC"/>
    <w:rsid w:val="00B843A9"/>
    <w:rsid w:val="00B85373"/>
    <w:rsid w:val="00B85700"/>
    <w:rsid w:val="00B8580A"/>
    <w:rsid w:val="00B85AEE"/>
    <w:rsid w:val="00B85E50"/>
    <w:rsid w:val="00B8613B"/>
    <w:rsid w:val="00B863C6"/>
    <w:rsid w:val="00B868B3"/>
    <w:rsid w:val="00B86B06"/>
    <w:rsid w:val="00B86BE3"/>
    <w:rsid w:val="00B86E51"/>
    <w:rsid w:val="00B87680"/>
    <w:rsid w:val="00B87790"/>
    <w:rsid w:val="00B87B0D"/>
    <w:rsid w:val="00B87B82"/>
    <w:rsid w:val="00B87BDD"/>
    <w:rsid w:val="00B90846"/>
    <w:rsid w:val="00B90D41"/>
    <w:rsid w:val="00B9130B"/>
    <w:rsid w:val="00B9139A"/>
    <w:rsid w:val="00B91901"/>
    <w:rsid w:val="00B919D9"/>
    <w:rsid w:val="00B91B3B"/>
    <w:rsid w:val="00B91B60"/>
    <w:rsid w:val="00B91BC3"/>
    <w:rsid w:val="00B91E4B"/>
    <w:rsid w:val="00B9299F"/>
    <w:rsid w:val="00B92C38"/>
    <w:rsid w:val="00B92F07"/>
    <w:rsid w:val="00B93904"/>
    <w:rsid w:val="00B93B94"/>
    <w:rsid w:val="00B93C4A"/>
    <w:rsid w:val="00B9406D"/>
    <w:rsid w:val="00B94321"/>
    <w:rsid w:val="00B94456"/>
    <w:rsid w:val="00B945E3"/>
    <w:rsid w:val="00B945E7"/>
    <w:rsid w:val="00B94A99"/>
    <w:rsid w:val="00B94D62"/>
    <w:rsid w:val="00B95171"/>
    <w:rsid w:val="00B953F9"/>
    <w:rsid w:val="00B95A35"/>
    <w:rsid w:val="00B95D63"/>
    <w:rsid w:val="00B95EE4"/>
    <w:rsid w:val="00B977E6"/>
    <w:rsid w:val="00B97DA7"/>
    <w:rsid w:val="00BA0639"/>
    <w:rsid w:val="00BA0816"/>
    <w:rsid w:val="00BA0B6F"/>
    <w:rsid w:val="00BA11CE"/>
    <w:rsid w:val="00BA12BE"/>
    <w:rsid w:val="00BA1596"/>
    <w:rsid w:val="00BA15FA"/>
    <w:rsid w:val="00BA1685"/>
    <w:rsid w:val="00BA1B28"/>
    <w:rsid w:val="00BA1CC5"/>
    <w:rsid w:val="00BA1DC9"/>
    <w:rsid w:val="00BA24FA"/>
    <w:rsid w:val="00BA295B"/>
    <w:rsid w:val="00BA3647"/>
    <w:rsid w:val="00BA3720"/>
    <w:rsid w:val="00BA3912"/>
    <w:rsid w:val="00BA3BCE"/>
    <w:rsid w:val="00BA47C3"/>
    <w:rsid w:val="00BA48AE"/>
    <w:rsid w:val="00BA51BC"/>
    <w:rsid w:val="00BA5328"/>
    <w:rsid w:val="00BA5B39"/>
    <w:rsid w:val="00BA6884"/>
    <w:rsid w:val="00BA6A6F"/>
    <w:rsid w:val="00BA6EDF"/>
    <w:rsid w:val="00BA72FC"/>
    <w:rsid w:val="00BA76CC"/>
    <w:rsid w:val="00BA788C"/>
    <w:rsid w:val="00BA78E0"/>
    <w:rsid w:val="00BA7D62"/>
    <w:rsid w:val="00BA7F70"/>
    <w:rsid w:val="00BB072F"/>
    <w:rsid w:val="00BB1341"/>
    <w:rsid w:val="00BB1625"/>
    <w:rsid w:val="00BB162B"/>
    <w:rsid w:val="00BB188C"/>
    <w:rsid w:val="00BB1E9F"/>
    <w:rsid w:val="00BB20C7"/>
    <w:rsid w:val="00BB25F8"/>
    <w:rsid w:val="00BB32B3"/>
    <w:rsid w:val="00BB34E9"/>
    <w:rsid w:val="00BB3B52"/>
    <w:rsid w:val="00BB42EA"/>
    <w:rsid w:val="00BB44A1"/>
    <w:rsid w:val="00BB4839"/>
    <w:rsid w:val="00BB4971"/>
    <w:rsid w:val="00BB4EA4"/>
    <w:rsid w:val="00BB510E"/>
    <w:rsid w:val="00BB5416"/>
    <w:rsid w:val="00BB5CEB"/>
    <w:rsid w:val="00BB647F"/>
    <w:rsid w:val="00BB6603"/>
    <w:rsid w:val="00BB6BF4"/>
    <w:rsid w:val="00BB6FFB"/>
    <w:rsid w:val="00BB740B"/>
    <w:rsid w:val="00BB754D"/>
    <w:rsid w:val="00BB765A"/>
    <w:rsid w:val="00BB7728"/>
    <w:rsid w:val="00BB7833"/>
    <w:rsid w:val="00BB7CF2"/>
    <w:rsid w:val="00BB7D83"/>
    <w:rsid w:val="00BB7DA1"/>
    <w:rsid w:val="00BB7DA4"/>
    <w:rsid w:val="00BB7E4D"/>
    <w:rsid w:val="00BC0000"/>
    <w:rsid w:val="00BC00A4"/>
    <w:rsid w:val="00BC0852"/>
    <w:rsid w:val="00BC0CCF"/>
    <w:rsid w:val="00BC15B1"/>
    <w:rsid w:val="00BC15DC"/>
    <w:rsid w:val="00BC1B24"/>
    <w:rsid w:val="00BC1C5D"/>
    <w:rsid w:val="00BC1E44"/>
    <w:rsid w:val="00BC210B"/>
    <w:rsid w:val="00BC217F"/>
    <w:rsid w:val="00BC2319"/>
    <w:rsid w:val="00BC2B82"/>
    <w:rsid w:val="00BC2E39"/>
    <w:rsid w:val="00BC30A9"/>
    <w:rsid w:val="00BC31A0"/>
    <w:rsid w:val="00BC3662"/>
    <w:rsid w:val="00BC3749"/>
    <w:rsid w:val="00BC4556"/>
    <w:rsid w:val="00BC4627"/>
    <w:rsid w:val="00BC4D33"/>
    <w:rsid w:val="00BC4D68"/>
    <w:rsid w:val="00BC4EDE"/>
    <w:rsid w:val="00BC5550"/>
    <w:rsid w:val="00BC5792"/>
    <w:rsid w:val="00BC6064"/>
    <w:rsid w:val="00BC62B2"/>
    <w:rsid w:val="00BC63A2"/>
    <w:rsid w:val="00BC644B"/>
    <w:rsid w:val="00BC6752"/>
    <w:rsid w:val="00BC6D47"/>
    <w:rsid w:val="00BC6F85"/>
    <w:rsid w:val="00BC73D8"/>
    <w:rsid w:val="00BC7D69"/>
    <w:rsid w:val="00BC7DC0"/>
    <w:rsid w:val="00BC7ED2"/>
    <w:rsid w:val="00BD06A7"/>
    <w:rsid w:val="00BD100C"/>
    <w:rsid w:val="00BD11E9"/>
    <w:rsid w:val="00BD13D7"/>
    <w:rsid w:val="00BD17EF"/>
    <w:rsid w:val="00BD18DD"/>
    <w:rsid w:val="00BD1B5C"/>
    <w:rsid w:val="00BD210E"/>
    <w:rsid w:val="00BD27D6"/>
    <w:rsid w:val="00BD2805"/>
    <w:rsid w:val="00BD2A66"/>
    <w:rsid w:val="00BD2D3E"/>
    <w:rsid w:val="00BD3232"/>
    <w:rsid w:val="00BD33BE"/>
    <w:rsid w:val="00BD44CE"/>
    <w:rsid w:val="00BD4DA5"/>
    <w:rsid w:val="00BD5083"/>
    <w:rsid w:val="00BD52DA"/>
    <w:rsid w:val="00BD5333"/>
    <w:rsid w:val="00BD535F"/>
    <w:rsid w:val="00BD54B2"/>
    <w:rsid w:val="00BD55AE"/>
    <w:rsid w:val="00BD5786"/>
    <w:rsid w:val="00BD5A3E"/>
    <w:rsid w:val="00BD5B33"/>
    <w:rsid w:val="00BD628C"/>
    <w:rsid w:val="00BD65AC"/>
    <w:rsid w:val="00BD6D19"/>
    <w:rsid w:val="00BD6D61"/>
    <w:rsid w:val="00BD705B"/>
    <w:rsid w:val="00BD74B4"/>
    <w:rsid w:val="00BD752D"/>
    <w:rsid w:val="00BD7670"/>
    <w:rsid w:val="00BE0050"/>
    <w:rsid w:val="00BE011F"/>
    <w:rsid w:val="00BE05A6"/>
    <w:rsid w:val="00BE06A0"/>
    <w:rsid w:val="00BE0DD4"/>
    <w:rsid w:val="00BE0DF6"/>
    <w:rsid w:val="00BE1491"/>
    <w:rsid w:val="00BE1A91"/>
    <w:rsid w:val="00BE1F7D"/>
    <w:rsid w:val="00BE241A"/>
    <w:rsid w:val="00BE285B"/>
    <w:rsid w:val="00BE292B"/>
    <w:rsid w:val="00BE2B2B"/>
    <w:rsid w:val="00BE36CF"/>
    <w:rsid w:val="00BE6706"/>
    <w:rsid w:val="00BE6970"/>
    <w:rsid w:val="00BE6CB0"/>
    <w:rsid w:val="00BE6DBE"/>
    <w:rsid w:val="00BE6F5F"/>
    <w:rsid w:val="00BE6FD1"/>
    <w:rsid w:val="00BE79AC"/>
    <w:rsid w:val="00BE7B10"/>
    <w:rsid w:val="00BE7FA5"/>
    <w:rsid w:val="00BF02D3"/>
    <w:rsid w:val="00BF0CAE"/>
    <w:rsid w:val="00BF0E2C"/>
    <w:rsid w:val="00BF0E38"/>
    <w:rsid w:val="00BF0ED9"/>
    <w:rsid w:val="00BF10AC"/>
    <w:rsid w:val="00BF17C5"/>
    <w:rsid w:val="00BF1889"/>
    <w:rsid w:val="00BF19B6"/>
    <w:rsid w:val="00BF1F34"/>
    <w:rsid w:val="00BF1F3F"/>
    <w:rsid w:val="00BF2FD8"/>
    <w:rsid w:val="00BF31FE"/>
    <w:rsid w:val="00BF383E"/>
    <w:rsid w:val="00BF38A1"/>
    <w:rsid w:val="00BF48CB"/>
    <w:rsid w:val="00BF4C7A"/>
    <w:rsid w:val="00BF51E1"/>
    <w:rsid w:val="00BF53C5"/>
    <w:rsid w:val="00BF59E2"/>
    <w:rsid w:val="00BF5E91"/>
    <w:rsid w:val="00BF6093"/>
    <w:rsid w:val="00BF6098"/>
    <w:rsid w:val="00BF60CE"/>
    <w:rsid w:val="00BF61C9"/>
    <w:rsid w:val="00BF639F"/>
    <w:rsid w:val="00BF655B"/>
    <w:rsid w:val="00BF6AF4"/>
    <w:rsid w:val="00BF72A8"/>
    <w:rsid w:val="00BF77D7"/>
    <w:rsid w:val="00BF7F9C"/>
    <w:rsid w:val="00C01601"/>
    <w:rsid w:val="00C01C3A"/>
    <w:rsid w:val="00C021A1"/>
    <w:rsid w:val="00C02569"/>
    <w:rsid w:val="00C0267A"/>
    <w:rsid w:val="00C02CE5"/>
    <w:rsid w:val="00C02DDF"/>
    <w:rsid w:val="00C02F7B"/>
    <w:rsid w:val="00C02F85"/>
    <w:rsid w:val="00C03030"/>
    <w:rsid w:val="00C03045"/>
    <w:rsid w:val="00C049B3"/>
    <w:rsid w:val="00C04A02"/>
    <w:rsid w:val="00C04DCB"/>
    <w:rsid w:val="00C05038"/>
    <w:rsid w:val="00C053B2"/>
    <w:rsid w:val="00C05B3D"/>
    <w:rsid w:val="00C05DF6"/>
    <w:rsid w:val="00C060AE"/>
    <w:rsid w:val="00C064F0"/>
    <w:rsid w:val="00C0699C"/>
    <w:rsid w:val="00C06D52"/>
    <w:rsid w:val="00C06E3C"/>
    <w:rsid w:val="00C07B93"/>
    <w:rsid w:val="00C07D89"/>
    <w:rsid w:val="00C10166"/>
    <w:rsid w:val="00C1050E"/>
    <w:rsid w:val="00C10ABE"/>
    <w:rsid w:val="00C10B46"/>
    <w:rsid w:val="00C10EBB"/>
    <w:rsid w:val="00C10EFF"/>
    <w:rsid w:val="00C116BA"/>
    <w:rsid w:val="00C11722"/>
    <w:rsid w:val="00C117FB"/>
    <w:rsid w:val="00C11840"/>
    <w:rsid w:val="00C1195F"/>
    <w:rsid w:val="00C12144"/>
    <w:rsid w:val="00C125C8"/>
    <w:rsid w:val="00C125FA"/>
    <w:rsid w:val="00C1282B"/>
    <w:rsid w:val="00C12858"/>
    <w:rsid w:val="00C12AEA"/>
    <w:rsid w:val="00C12B8B"/>
    <w:rsid w:val="00C131E5"/>
    <w:rsid w:val="00C13409"/>
    <w:rsid w:val="00C1394D"/>
    <w:rsid w:val="00C13EA1"/>
    <w:rsid w:val="00C14293"/>
    <w:rsid w:val="00C1488C"/>
    <w:rsid w:val="00C14D8D"/>
    <w:rsid w:val="00C14E47"/>
    <w:rsid w:val="00C14F02"/>
    <w:rsid w:val="00C14F97"/>
    <w:rsid w:val="00C15046"/>
    <w:rsid w:val="00C15057"/>
    <w:rsid w:val="00C15088"/>
    <w:rsid w:val="00C150BB"/>
    <w:rsid w:val="00C1519A"/>
    <w:rsid w:val="00C1524A"/>
    <w:rsid w:val="00C15887"/>
    <w:rsid w:val="00C158A9"/>
    <w:rsid w:val="00C159D6"/>
    <w:rsid w:val="00C15A53"/>
    <w:rsid w:val="00C15D41"/>
    <w:rsid w:val="00C164D1"/>
    <w:rsid w:val="00C16501"/>
    <w:rsid w:val="00C1656C"/>
    <w:rsid w:val="00C16588"/>
    <w:rsid w:val="00C1664C"/>
    <w:rsid w:val="00C1681C"/>
    <w:rsid w:val="00C16C03"/>
    <w:rsid w:val="00C16F7D"/>
    <w:rsid w:val="00C16FDD"/>
    <w:rsid w:val="00C170BA"/>
    <w:rsid w:val="00C1767A"/>
    <w:rsid w:val="00C17814"/>
    <w:rsid w:val="00C17FD8"/>
    <w:rsid w:val="00C20149"/>
    <w:rsid w:val="00C20347"/>
    <w:rsid w:val="00C20DF3"/>
    <w:rsid w:val="00C215B6"/>
    <w:rsid w:val="00C21679"/>
    <w:rsid w:val="00C21CD3"/>
    <w:rsid w:val="00C2242D"/>
    <w:rsid w:val="00C2243D"/>
    <w:rsid w:val="00C22AC4"/>
    <w:rsid w:val="00C22C66"/>
    <w:rsid w:val="00C22CC0"/>
    <w:rsid w:val="00C22FD5"/>
    <w:rsid w:val="00C2345B"/>
    <w:rsid w:val="00C2370F"/>
    <w:rsid w:val="00C23725"/>
    <w:rsid w:val="00C23CCB"/>
    <w:rsid w:val="00C241BB"/>
    <w:rsid w:val="00C24CD9"/>
    <w:rsid w:val="00C2594D"/>
    <w:rsid w:val="00C25B91"/>
    <w:rsid w:val="00C25D31"/>
    <w:rsid w:val="00C26397"/>
    <w:rsid w:val="00C263DE"/>
    <w:rsid w:val="00C26468"/>
    <w:rsid w:val="00C265C9"/>
    <w:rsid w:val="00C26857"/>
    <w:rsid w:val="00C26E6E"/>
    <w:rsid w:val="00C2706F"/>
    <w:rsid w:val="00C2752F"/>
    <w:rsid w:val="00C27783"/>
    <w:rsid w:val="00C30564"/>
    <w:rsid w:val="00C3094D"/>
    <w:rsid w:val="00C30EDC"/>
    <w:rsid w:val="00C30F55"/>
    <w:rsid w:val="00C31317"/>
    <w:rsid w:val="00C313B3"/>
    <w:rsid w:val="00C31AF7"/>
    <w:rsid w:val="00C31BA5"/>
    <w:rsid w:val="00C3236B"/>
    <w:rsid w:val="00C32895"/>
    <w:rsid w:val="00C32949"/>
    <w:rsid w:val="00C32E91"/>
    <w:rsid w:val="00C332D1"/>
    <w:rsid w:val="00C33C6C"/>
    <w:rsid w:val="00C34A36"/>
    <w:rsid w:val="00C34B2A"/>
    <w:rsid w:val="00C34E9A"/>
    <w:rsid w:val="00C34F82"/>
    <w:rsid w:val="00C357D3"/>
    <w:rsid w:val="00C35B30"/>
    <w:rsid w:val="00C35E5C"/>
    <w:rsid w:val="00C35E80"/>
    <w:rsid w:val="00C3611A"/>
    <w:rsid w:val="00C36D88"/>
    <w:rsid w:val="00C37371"/>
    <w:rsid w:val="00C3745D"/>
    <w:rsid w:val="00C37778"/>
    <w:rsid w:val="00C37E3E"/>
    <w:rsid w:val="00C404F4"/>
    <w:rsid w:val="00C40552"/>
    <w:rsid w:val="00C40C1C"/>
    <w:rsid w:val="00C40EFD"/>
    <w:rsid w:val="00C414DD"/>
    <w:rsid w:val="00C417EF"/>
    <w:rsid w:val="00C41885"/>
    <w:rsid w:val="00C41DFC"/>
    <w:rsid w:val="00C422AA"/>
    <w:rsid w:val="00C42324"/>
    <w:rsid w:val="00C42615"/>
    <w:rsid w:val="00C4277E"/>
    <w:rsid w:val="00C43663"/>
    <w:rsid w:val="00C43C6A"/>
    <w:rsid w:val="00C43DB2"/>
    <w:rsid w:val="00C43F3F"/>
    <w:rsid w:val="00C444B6"/>
    <w:rsid w:val="00C44B5C"/>
    <w:rsid w:val="00C44CA5"/>
    <w:rsid w:val="00C4588B"/>
    <w:rsid w:val="00C45B6F"/>
    <w:rsid w:val="00C460A1"/>
    <w:rsid w:val="00C467B6"/>
    <w:rsid w:val="00C4779E"/>
    <w:rsid w:val="00C47BE4"/>
    <w:rsid w:val="00C50840"/>
    <w:rsid w:val="00C51593"/>
    <w:rsid w:val="00C51A89"/>
    <w:rsid w:val="00C51F0C"/>
    <w:rsid w:val="00C52151"/>
    <w:rsid w:val="00C5221E"/>
    <w:rsid w:val="00C524CF"/>
    <w:rsid w:val="00C528DC"/>
    <w:rsid w:val="00C53419"/>
    <w:rsid w:val="00C53B3C"/>
    <w:rsid w:val="00C53C3B"/>
    <w:rsid w:val="00C54137"/>
    <w:rsid w:val="00C54954"/>
    <w:rsid w:val="00C54F20"/>
    <w:rsid w:val="00C55BBE"/>
    <w:rsid w:val="00C55E7A"/>
    <w:rsid w:val="00C560A3"/>
    <w:rsid w:val="00C56D85"/>
    <w:rsid w:val="00C56F78"/>
    <w:rsid w:val="00C57070"/>
    <w:rsid w:val="00C570DD"/>
    <w:rsid w:val="00C571DB"/>
    <w:rsid w:val="00C571F8"/>
    <w:rsid w:val="00C5746E"/>
    <w:rsid w:val="00C576A9"/>
    <w:rsid w:val="00C57D9D"/>
    <w:rsid w:val="00C57FF1"/>
    <w:rsid w:val="00C60279"/>
    <w:rsid w:val="00C60442"/>
    <w:rsid w:val="00C60594"/>
    <w:rsid w:val="00C60871"/>
    <w:rsid w:val="00C60B5C"/>
    <w:rsid w:val="00C60CA0"/>
    <w:rsid w:val="00C60E99"/>
    <w:rsid w:val="00C61505"/>
    <w:rsid w:val="00C617F3"/>
    <w:rsid w:val="00C61944"/>
    <w:rsid w:val="00C623CB"/>
    <w:rsid w:val="00C6273A"/>
    <w:rsid w:val="00C629B4"/>
    <w:rsid w:val="00C62F7B"/>
    <w:rsid w:val="00C635E8"/>
    <w:rsid w:val="00C63C2A"/>
    <w:rsid w:val="00C64042"/>
    <w:rsid w:val="00C6537F"/>
    <w:rsid w:val="00C65FF5"/>
    <w:rsid w:val="00C66475"/>
    <w:rsid w:val="00C667EC"/>
    <w:rsid w:val="00C67441"/>
    <w:rsid w:val="00C67484"/>
    <w:rsid w:val="00C708F9"/>
    <w:rsid w:val="00C70A51"/>
    <w:rsid w:val="00C70DB9"/>
    <w:rsid w:val="00C71563"/>
    <w:rsid w:val="00C716FE"/>
    <w:rsid w:val="00C71AB2"/>
    <w:rsid w:val="00C71C54"/>
    <w:rsid w:val="00C71C55"/>
    <w:rsid w:val="00C71C87"/>
    <w:rsid w:val="00C71D15"/>
    <w:rsid w:val="00C7258F"/>
    <w:rsid w:val="00C72C7D"/>
    <w:rsid w:val="00C7379A"/>
    <w:rsid w:val="00C73E4F"/>
    <w:rsid w:val="00C73EB5"/>
    <w:rsid w:val="00C7429B"/>
    <w:rsid w:val="00C74440"/>
    <w:rsid w:val="00C74D4F"/>
    <w:rsid w:val="00C75710"/>
    <w:rsid w:val="00C75998"/>
    <w:rsid w:val="00C76148"/>
    <w:rsid w:val="00C766A9"/>
    <w:rsid w:val="00C76C46"/>
    <w:rsid w:val="00C76E70"/>
    <w:rsid w:val="00C76FD0"/>
    <w:rsid w:val="00C770A5"/>
    <w:rsid w:val="00C772DA"/>
    <w:rsid w:val="00C776CD"/>
    <w:rsid w:val="00C77D81"/>
    <w:rsid w:val="00C80206"/>
    <w:rsid w:val="00C802C8"/>
    <w:rsid w:val="00C80542"/>
    <w:rsid w:val="00C8077C"/>
    <w:rsid w:val="00C80CF6"/>
    <w:rsid w:val="00C8122D"/>
    <w:rsid w:val="00C812FE"/>
    <w:rsid w:val="00C81646"/>
    <w:rsid w:val="00C8174D"/>
    <w:rsid w:val="00C819A0"/>
    <w:rsid w:val="00C81BDA"/>
    <w:rsid w:val="00C81FD2"/>
    <w:rsid w:val="00C82147"/>
    <w:rsid w:val="00C82329"/>
    <w:rsid w:val="00C82634"/>
    <w:rsid w:val="00C82643"/>
    <w:rsid w:val="00C82659"/>
    <w:rsid w:val="00C82674"/>
    <w:rsid w:val="00C82C2F"/>
    <w:rsid w:val="00C83070"/>
    <w:rsid w:val="00C831AE"/>
    <w:rsid w:val="00C833EC"/>
    <w:rsid w:val="00C83699"/>
    <w:rsid w:val="00C839B2"/>
    <w:rsid w:val="00C842B8"/>
    <w:rsid w:val="00C844CE"/>
    <w:rsid w:val="00C84B51"/>
    <w:rsid w:val="00C84E35"/>
    <w:rsid w:val="00C8539D"/>
    <w:rsid w:val="00C853BE"/>
    <w:rsid w:val="00C8554C"/>
    <w:rsid w:val="00C85D0F"/>
    <w:rsid w:val="00C86168"/>
    <w:rsid w:val="00C86A00"/>
    <w:rsid w:val="00C86AEB"/>
    <w:rsid w:val="00C86DF9"/>
    <w:rsid w:val="00C873F3"/>
    <w:rsid w:val="00C876E0"/>
    <w:rsid w:val="00C87964"/>
    <w:rsid w:val="00C87B93"/>
    <w:rsid w:val="00C87C99"/>
    <w:rsid w:val="00C87D04"/>
    <w:rsid w:val="00C87F62"/>
    <w:rsid w:val="00C90045"/>
    <w:rsid w:val="00C90769"/>
    <w:rsid w:val="00C90782"/>
    <w:rsid w:val="00C908FD"/>
    <w:rsid w:val="00C90DAA"/>
    <w:rsid w:val="00C91185"/>
    <w:rsid w:val="00C9119E"/>
    <w:rsid w:val="00C91284"/>
    <w:rsid w:val="00C91842"/>
    <w:rsid w:val="00C91B32"/>
    <w:rsid w:val="00C91F13"/>
    <w:rsid w:val="00C921B8"/>
    <w:rsid w:val="00C92273"/>
    <w:rsid w:val="00C9275F"/>
    <w:rsid w:val="00C93203"/>
    <w:rsid w:val="00C9389E"/>
    <w:rsid w:val="00C93A35"/>
    <w:rsid w:val="00C9427D"/>
    <w:rsid w:val="00C951A4"/>
    <w:rsid w:val="00C951E0"/>
    <w:rsid w:val="00C95A28"/>
    <w:rsid w:val="00C960D7"/>
    <w:rsid w:val="00C96154"/>
    <w:rsid w:val="00C96A4B"/>
    <w:rsid w:val="00C96AEA"/>
    <w:rsid w:val="00C9772B"/>
    <w:rsid w:val="00C9776A"/>
    <w:rsid w:val="00C97D03"/>
    <w:rsid w:val="00CA01E1"/>
    <w:rsid w:val="00CA0298"/>
    <w:rsid w:val="00CA0349"/>
    <w:rsid w:val="00CA0501"/>
    <w:rsid w:val="00CA0E2C"/>
    <w:rsid w:val="00CA11ED"/>
    <w:rsid w:val="00CA120A"/>
    <w:rsid w:val="00CA1628"/>
    <w:rsid w:val="00CA1797"/>
    <w:rsid w:val="00CA1990"/>
    <w:rsid w:val="00CA20C0"/>
    <w:rsid w:val="00CA23D5"/>
    <w:rsid w:val="00CA2B07"/>
    <w:rsid w:val="00CA2B7B"/>
    <w:rsid w:val="00CA349A"/>
    <w:rsid w:val="00CA3B0F"/>
    <w:rsid w:val="00CA3BCA"/>
    <w:rsid w:val="00CA3C54"/>
    <w:rsid w:val="00CA3FEC"/>
    <w:rsid w:val="00CA41DC"/>
    <w:rsid w:val="00CA4447"/>
    <w:rsid w:val="00CA459E"/>
    <w:rsid w:val="00CA46C6"/>
    <w:rsid w:val="00CA4EE2"/>
    <w:rsid w:val="00CA4FF2"/>
    <w:rsid w:val="00CA6804"/>
    <w:rsid w:val="00CA6B58"/>
    <w:rsid w:val="00CA6C5D"/>
    <w:rsid w:val="00CA7DBF"/>
    <w:rsid w:val="00CB0067"/>
    <w:rsid w:val="00CB08D6"/>
    <w:rsid w:val="00CB1463"/>
    <w:rsid w:val="00CB19F1"/>
    <w:rsid w:val="00CB1B9C"/>
    <w:rsid w:val="00CB1DB8"/>
    <w:rsid w:val="00CB1EF3"/>
    <w:rsid w:val="00CB313A"/>
    <w:rsid w:val="00CB3BF3"/>
    <w:rsid w:val="00CB3EAF"/>
    <w:rsid w:val="00CB3EDB"/>
    <w:rsid w:val="00CB4068"/>
    <w:rsid w:val="00CB429A"/>
    <w:rsid w:val="00CB42DE"/>
    <w:rsid w:val="00CB43EA"/>
    <w:rsid w:val="00CB478D"/>
    <w:rsid w:val="00CB4D59"/>
    <w:rsid w:val="00CB4DE9"/>
    <w:rsid w:val="00CB52B2"/>
    <w:rsid w:val="00CB582D"/>
    <w:rsid w:val="00CB58B7"/>
    <w:rsid w:val="00CB59E6"/>
    <w:rsid w:val="00CB600B"/>
    <w:rsid w:val="00CB60B5"/>
    <w:rsid w:val="00CB60E1"/>
    <w:rsid w:val="00CB6509"/>
    <w:rsid w:val="00CB6567"/>
    <w:rsid w:val="00CB6A24"/>
    <w:rsid w:val="00CC07B2"/>
    <w:rsid w:val="00CC08B1"/>
    <w:rsid w:val="00CC0BBF"/>
    <w:rsid w:val="00CC0C84"/>
    <w:rsid w:val="00CC0F14"/>
    <w:rsid w:val="00CC1142"/>
    <w:rsid w:val="00CC1614"/>
    <w:rsid w:val="00CC16FC"/>
    <w:rsid w:val="00CC17B0"/>
    <w:rsid w:val="00CC191A"/>
    <w:rsid w:val="00CC1EE1"/>
    <w:rsid w:val="00CC21B8"/>
    <w:rsid w:val="00CC21FE"/>
    <w:rsid w:val="00CC24C4"/>
    <w:rsid w:val="00CC2731"/>
    <w:rsid w:val="00CC2791"/>
    <w:rsid w:val="00CC2919"/>
    <w:rsid w:val="00CC2FA1"/>
    <w:rsid w:val="00CC359C"/>
    <w:rsid w:val="00CC36C6"/>
    <w:rsid w:val="00CC430B"/>
    <w:rsid w:val="00CC49D5"/>
    <w:rsid w:val="00CC4C47"/>
    <w:rsid w:val="00CC4CF9"/>
    <w:rsid w:val="00CC5B38"/>
    <w:rsid w:val="00CC641E"/>
    <w:rsid w:val="00CC66C5"/>
    <w:rsid w:val="00CC6D28"/>
    <w:rsid w:val="00CC6E2F"/>
    <w:rsid w:val="00CC6E59"/>
    <w:rsid w:val="00CC71E7"/>
    <w:rsid w:val="00CC7A2E"/>
    <w:rsid w:val="00CC7CA7"/>
    <w:rsid w:val="00CD08CF"/>
    <w:rsid w:val="00CD09B7"/>
    <w:rsid w:val="00CD09CC"/>
    <w:rsid w:val="00CD14DE"/>
    <w:rsid w:val="00CD22CB"/>
    <w:rsid w:val="00CD2487"/>
    <w:rsid w:val="00CD2504"/>
    <w:rsid w:val="00CD2C07"/>
    <w:rsid w:val="00CD35A2"/>
    <w:rsid w:val="00CD35AA"/>
    <w:rsid w:val="00CD36A8"/>
    <w:rsid w:val="00CD3894"/>
    <w:rsid w:val="00CD3926"/>
    <w:rsid w:val="00CD3D83"/>
    <w:rsid w:val="00CD3DF3"/>
    <w:rsid w:val="00CD3E01"/>
    <w:rsid w:val="00CD3FB9"/>
    <w:rsid w:val="00CD4071"/>
    <w:rsid w:val="00CD42C5"/>
    <w:rsid w:val="00CD443B"/>
    <w:rsid w:val="00CD4D90"/>
    <w:rsid w:val="00CD4EF3"/>
    <w:rsid w:val="00CD5093"/>
    <w:rsid w:val="00CD5149"/>
    <w:rsid w:val="00CD5727"/>
    <w:rsid w:val="00CD661B"/>
    <w:rsid w:val="00CD6638"/>
    <w:rsid w:val="00CD6680"/>
    <w:rsid w:val="00CD6ADA"/>
    <w:rsid w:val="00CD6CEB"/>
    <w:rsid w:val="00CD6E6C"/>
    <w:rsid w:val="00CD6FD6"/>
    <w:rsid w:val="00CD751E"/>
    <w:rsid w:val="00CD7F8C"/>
    <w:rsid w:val="00CE026A"/>
    <w:rsid w:val="00CE0507"/>
    <w:rsid w:val="00CE08FE"/>
    <w:rsid w:val="00CE15DD"/>
    <w:rsid w:val="00CE15EF"/>
    <w:rsid w:val="00CE16B1"/>
    <w:rsid w:val="00CE1D28"/>
    <w:rsid w:val="00CE1E75"/>
    <w:rsid w:val="00CE2381"/>
    <w:rsid w:val="00CE2779"/>
    <w:rsid w:val="00CE2B8D"/>
    <w:rsid w:val="00CE33E6"/>
    <w:rsid w:val="00CE38A4"/>
    <w:rsid w:val="00CE3959"/>
    <w:rsid w:val="00CE414C"/>
    <w:rsid w:val="00CE47A3"/>
    <w:rsid w:val="00CE49E5"/>
    <w:rsid w:val="00CE4C86"/>
    <w:rsid w:val="00CE4CFF"/>
    <w:rsid w:val="00CE4D93"/>
    <w:rsid w:val="00CE4F2D"/>
    <w:rsid w:val="00CE569C"/>
    <w:rsid w:val="00CE59B4"/>
    <w:rsid w:val="00CE5A03"/>
    <w:rsid w:val="00CE6098"/>
    <w:rsid w:val="00CE61F4"/>
    <w:rsid w:val="00CE692A"/>
    <w:rsid w:val="00CE7E7F"/>
    <w:rsid w:val="00CF0425"/>
    <w:rsid w:val="00CF0737"/>
    <w:rsid w:val="00CF0906"/>
    <w:rsid w:val="00CF0BCA"/>
    <w:rsid w:val="00CF0C5E"/>
    <w:rsid w:val="00CF15C0"/>
    <w:rsid w:val="00CF16F2"/>
    <w:rsid w:val="00CF21E6"/>
    <w:rsid w:val="00CF2612"/>
    <w:rsid w:val="00CF2699"/>
    <w:rsid w:val="00CF2971"/>
    <w:rsid w:val="00CF2B97"/>
    <w:rsid w:val="00CF2BDD"/>
    <w:rsid w:val="00CF3203"/>
    <w:rsid w:val="00CF3816"/>
    <w:rsid w:val="00CF3A12"/>
    <w:rsid w:val="00CF40FD"/>
    <w:rsid w:val="00CF4380"/>
    <w:rsid w:val="00CF4648"/>
    <w:rsid w:val="00CF4995"/>
    <w:rsid w:val="00CF5562"/>
    <w:rsid w:val="00CF5754"/>
    <w:rsid w:val="00CF57FA"/>
    <w:rsid w:val="00CF5852"/>
    <w:rsid w:val="00CF5A7E"/>
    <w:rsid w:val="00CF5BA4"/>
    <w:rsid w:val="00CF5DC5"/>
    <w:rsid w:val="00CF5E5B"/>
    <w:rsid w:val="00CF61BF"/>
    <w:rsid w:val="00CF693D"/>
    <w:rsid w:val="00CF6CA4"/>
    <w:rsid w:val="00CF6FA5"/>
    <w:rsid w:val="00CF731F"/>
    <w:rsid w:val="00CF7742"/>
    <w:rsid w:val="00CF7B79"/>
    <w:rsid w:val="00CF7BF3"/>
    <w:rsid w:val="00D00529"/>
    <w:rsid w:val="00D007B9"/>
    <w:rsid w:val="00D00C10"/>
    <w:rsid w:val="00D00E56"/>
    <w:rsid w:val="00D011E9"/>
    <w:rsid w:val="00D011F8"/>
    <w:rsid w:val="00D0141F"/>
    <w:rsid w:val="00D015AC"/>
    <w:rsid w:val="00D018D2"/>
    <w:rsid w:val="00D01ABE"/>
    <w:rsid w:val="00D01F65"/>
    <w:rsid w:val="00D02108"/>
    <w:rsid w:val="00D02160"/>
    <w:rsid w:val="00D0234D"/>
    <w:rsid w:val="00D0239F"/>
    <w:rsid w:val="00D02ACC"/>
    <w:rsid w:val="00D02B59"/>
    <w:rsid w:val="00D02BF5"/>
    <w:rsid w:val="00D02CBE"/>
    <w:rsid w:val="00D02F30"/>
    <w:rsid w:val="00D0333F"/>
    <w:rsid w:val="00D03486"/>
    <w:rsid w:val="00D03822"/>
    <w:rsid w:val="00D03A2E"/>
    <w:rsid w:val="00D03AF4"/>
    <w:rsid w:val="00D03C3F"/>
    <w:rsid w:val="00D047FE"/>
    <w:rsid w:val="00D04ED0"/>
    <w:rsid w:val="00D050BE"/>
    <w:rsid w:val="00D0513D"/>
    <w:rsid w:val="00D054B7"/>
    <w:rsid w:val="00D05F50"/>
    <w:rsid w:val="00D063AF"/>
    <w:rsid w:val="00D06629"/>
    <w:rsid w:val="00D0693D"/>
    <w:rsid w:val="00D06B75"/>
    <w:rsid w:val="00D06FDC"/>
    <w:rsid w:val="00D070F1"/>
    <w:rsid w:val="00D072F6"/>
    <w:rsid w:val="00D074E3"/>
    <w:rsid w:val="00D07806"/>
    <w:rsid w:val="00D07996"/>
    <w:rsid w:val="00D1069D"/>
    <w:rsid w:val="00D10E3C"/>
    <w:rsid w:val="00D10E8D"/>
    <w:rsid w:val="00D11027"/>
    <w:rsid w:val="00D1141B"/>
    <w:rsid w:val="00D11557"/>
    <w:rsid w:val="00D11688"/>
    <w:rsid w:val="00D118DD"/>
    <w:rsid w:val="00D11917"/>
    <w:rsid w:val="00D11968"/>
    <w:rsid w:val="00D120FA"/>
    <w:rsid w:val="00D121B8"/>
    <w:rsid w:val="00D12640"/>
    <w:rsid w:val="00D1286C"/>
    <w:rsid w:val="00D12D91"/>
    <w:rsid w:val="00D12DB2"/>
    <w:rsid w:val="00D12E51"/>
    <w:rsid w:val="00D13423"/>
    <w:rsid w:val="00D13530"/>
    <w:rsid w:val="00D13C3F"/>
    <w:rsid w:val="00D140FC"/>
    <w:rsid w:val="00D1423C"/>
    <w:rsid w:val="00D14279"/>
    <w:rsid w:val="00D1459A"/>
    <w:rsid w:val="00D14B39"/>
    <w:rsid w:val="00D15324"/>
    <w:rsid w:val="00D15514"/>
    <w:rsid w:val="00D15B90"/>
    <w:rsid w:val="00D16633"/>
    <w:rsid w:val="00D1687F"/>
    <w:rsid w:val="00D16943"/>
    <w:rsid w:val="00D16A06"/>
    <w:rsid w:val="00D16D05"/>
    <w:rsid w:val="00D16EB7"/>
    <w:rsid w:val="00D170C5"/>
    <w:rsid w:val="00D17869"/>
    <w:rsid w:val="00D17CBA"/>
    <w:rsid w:val="00D17E5F"/>
    <w:rsid w:val="00D20D8C"/>
    <w:rsid w:val="00D20E41"/>
    <w:rsid w:val="00D20F5D"/>
    <w:rsid w:val="00D212F0"/>
    <w:rsid w:val="00D21D50"/>
    <w:rsid w:val="00D21DEB"/>
    <w:rsid w:val="00D21E2D"/>
    <w:rsid w:val="00D2281A"/>
    <w:rsid w:val="00D22894"/>
    <w:rsid w:val="00D22947"/>
    <w:rsid w:val="00D2297E"/>
    <w:rsid w:val="00D22F53"/>
    <w:rsid w:val="00D2316D"/>
    <w:rsid w:val="00D242A2"/>
    <w:rsid w:val="00D24363"/>
    <w:rsid w:val="00D24C3C"/>
    <w:rsid w:val="00D24DBC"/>
    <w:rsid w:val="00D24ECE"/>
    <w:rsid w:val="00D251C3"/>
    <w:rsid w:val="00D25582"/>
    <w:rsid w:val="00D25ADD"/>
    <w:rsid w:val="00D26127"/>
    <w:rsid w:val="00D26387"/>
    <w:rsid w:val="00D26427"/>
    <w:rsid w:val="00D26E5B"/>
    <w:rsid w:val="00D26F99"/>
    <w:rsid w:val="00D2720C"/>
    <w:rsid w:val="00D27926"/>
    <w:rsid w:val="00D2794C"/>
    <w:rsid w:val="00D27C84"/>
    <w:rsid w:val="00D27E66"/>
    <w:rsid w:val="00D30B0E"/>
    <w:rsid w:val="00D30EA6"/>
    <w:rsid w:val="00D30F1E"/>
    <w:rsid w:val="00D310B9"/>
    <w:rsid w:val="00D31530"/>
    <w:rsid w:val="00D317DE"/>
    <w:rsid w:val="00D31F44"/>
    <w:rsid w:val="00D3211A"/>
    <w:rsid w:val="00D32378"/>
    <w:rsid w:val="00D3295C"/>
    <w:rsid w:val="00D32F60"/>
    <w:rsid w:val="00D33021"/>
    <w:rsid w:val="00D33F28"/>
    <w:rsid w:val="00D345A7"/>
    <w:rsid w:val="00D34C79"/>
    <w:rsid w:val="00D353C8"/>
    <w:rsid w:val="00D3571C"/>
    <w:rsid w:val="00D35787"/>
    <w:rsid w:val="00D3584B"/>
    <w:rsid w:val="00D361E7"/>
    <w:rsid w:val="00D36221"/>
    <w:rsid w:val="00D366E6"/>
    <w:rsid w:val="00D3678D"/>
    <w:rsid w:val="00D3679C"/>
    <w:rsid w:val="00D36D24"/>
    <w:rsid w:val="00D36E01"/>
    <w:rsid w:val="00D36E83"/>
    <w:rsid w:val="00D37284"/>
    <w:rsid w:val="00D37320"/>
    <w:rsid w:val="00D374E0"/>
    <w:rsid w:val="00D376EC"/>
    <w:rsid w:val="00D406E8"/>
    <w:rsid w:val="00D410E8"/>
    <w:rsid w:val="00D41499"/>
    <w:rsid w:val="00D41806"/>
    <w:rsid w:val="00D41A96"/>
    <w:rsid w:val="00D41D39"/>
    <w:rsid w:val="00D421DE"/>
    <w:rsid w:val="00D426AA"/>
    <w:rsid w:val="00D4373D"/>
    <w:rsid w:val="00D43A2E"/>
    <w:rsid w:val="00D43BA5"/>
    <w:rsid w:val="00D43D1A"/>
    <w:rsid w:val="00D43DC6"/>
    <w:rsid w:val="00D4407D"/>
    <w:rsid w:val="00D447C4"/>
    <w:rsid w:val="00D45092"/>
    <w:rsid w:val="00D4510D"/>
    <w:rsid w:val="00D45287"/>
    <w:rsid w:val="00D453B4"/>
    <w:rsid w:val="00D45E05"/>
    <w:rsid w:val="00D460A0"/>
    <w:rsid w:val="00D464EA"/>
    <w:rsid w:val="00D466BD"/>
    <w:rsid w:val="00D46759"/>
    <w:rsid w:val="00D46964"/>
    <w:rsid w:val="00D469C4"/>
    <w:rsid w:val="00D46B86"/>
    <w:rsid w:val="00D46F35"/>
    <w:rsid w:val="00D47103"/>
    <w:rsid w:val="00D47180"/>
    <w:rsid w:val="00D471A2"/>
    <w:rsid w:val="00D474F0"/>
    <w:rsid w:val="00D47503"/>
    <w:rsid w:val="00D4790E"/>
    <w:rsid w:val="00D479E2"/>
    <w:rsid w:val="00D47B09"/>
    <w:rsid w:val="00D47C37"/>
    <w:rsid w:val="00D47E1C"/>
    <w:rsid w:val="00D47ECA"/>
    <w:rsid w:val="00D47F60"/>
    <w:rsid w:val="00D50763"/>
    <w:rsid w:val="00D516DC"/>
    <w:rsid w:val="00D5182D"/>
    <w:rsid w:val="00D52090"/>
    <w:rsid w:val="00D521CF"/>
    <w:rsid w:val="00D526B5"/>
    <w:rsid w:val="00D53102"/>
    <w:rsid w:val="00D531F4"/>
    <w:rsid w:val="00D534B8"/>
    <w:rsid w:val="00D535F3"/>
    <w:rsid w:val="00D537AC"/>
    <w:rsid w:val="00D5395B"/>
    <w:rsid w:val="00D539FF"/>
    <w:rsid w:val="00D5416C"/>
    <w:rsid w:val="00D543C9"/>
    <w:rsid w:val="00D54474"/>
    <w:rsid w:val="00D545DF"/>
    <w:rsid w:val="00D54F90"/>
    <w:rsid w:val="00D5523B"/>
    <w:rsid w:val="00D552B7"/>
    <w:rsid w:val="00D55B6E"/>
    <w:rsid w:val="00D55F25"/>
    <w:rsid w:val="00D55F62"/>
    <w:rsid w:val="00D56193"/>
    <w:rsid w:val="00D56BB1"/>
    <w:rsid w:val="00D56FD9"/>
    <w:rsid w:val="00D570C7"/>
    <w:rsid w:val="00D570D4"/>
    <w:rsid w:val="00D572DB"/>
    <w:rsid w:val="00D579E1"/>
    <w:rsid w:val="00D57A01"/>
    <w:rsid w:val="00D57B16"/>
    <w:rsid w:val="00D6019C"/>
    <w:rsid w:val="00D601D7"/>
    <w:rsid w:val="00D60699"/>
    <w:rsid w:val="00D60DDB"/>
    <w:rsid w:val="00D61208"/>
    <w:rsid w:val="00D612C3"/>
    <w:rsid w:val="00D61448"/>
    <w:rsid w:val="00D616D5"/>
    <w:rsid w:val="00D61EF6"/>
    <w:rsid w:val="00D62062"/>
    <w:rsid w:val="00D62D56"/>
    <w:rsid w:val="00D63774"/>
    <w:rsid w:val="00D63867"/>
    <w:rsid w:val="00D64427"/>
    <w:rsid w:val="00D647E3"/>
    <w:rsid w:val="00D64975"/>
    <w:rsid w:val="00D64BBC"/>
    <w:rsid w:val="00D64CE8"/>
    <w:rsid w:val="00D65160"/>
    <w:rsid w:val="00D65B1A"/>
    <w:rsid w:val="00D662C7"/>
    <w:rsid w:val="00D66922"/>
    <w:rsid w:val="00D66B3B"/>
    <w:rsid w:val="00D66CBE"/>
    <w:rsid w:val="00D66D0F"/>
    <w:rsid w:val="00D66D7B"/>
    <w:rsid w:val="00D66EC3"/>
    <w:rsid w:val="00D66FFC"/>
    <w:rsid w:val="00D6742B"/>
    <w:rsid w:val="00D67C2F"/>
    <w:rsid w:val="00D67C67"/>
    <w:rsid w:val="00D70063"/>
    <w:rsid w:val="00D70172"/>
    <w:rsid w:val="00D703B0"/>
    <w:rsid w:val="00D70526"/>
    <w:rsid w:val="00D706CE"/>
    <w:rsid w:val="00D7083F"/>
    <w:rsid w:val="00D70E77"/>
    <w:rsid w:val="00D71448"/>
    <w:rsid w:val="00D71820"/>
    <w:rsid w:val="00D718C0"/>
    <w:rsid w:val="00D71B25"/>
    <w:rsid w:val="00D72510"/>
    <w:rsid w:val="00D72BEF"/>
    <w:rsid w:val="00D72E90"/>
    <w:rsid w:val="00D72FF3"/>
    <w:rsid w:val="00D73130"/>
    <w:rsid w:val="00D734FD"/>
    <w:rsid w:val="00D7359F"/>
    <w:rsid w:val="00D73893"/>
    <w:rsid w:val="00D7394A"/>
    <w:rsid w:val="00D73CC3"/>
    <w:rsid w:val="00D73D42"/>
    <w:rsid w:val="00D73F24"/>
    <w:rsid w:val="00D740D2"/>
    <w:rsid w:val="00D7424D"/>
    <w:rsid w:val="00D742A2"/>
    <w:rsid w:val="00D749CB"/>
    <w:rsid w:val="00D74DD0"/>
    <w:rsid w:val="00D7514B"/>
    <w:rsid w:val="00D754FD"/>
    <w:rsid w:val="00D75521"/>
    <w:rsid w:val="00D75668"/>
    <w:rsid w:val="00D759C6"/>
    <w:rsid w:val="00D75B4E"/>
    <w:rsid w:val="00D76068"/>
    <w:rsid w:val="00D762E1"/>
    <w:rsid w:val="00D77158"/>
    <w:rsid w:val="00D776E4"/>
    <w:rsid w:val="00D77CC8"/>
    <w:rsid w:val="00D80052"/>
    <w:rsid w:val="00D80607"/>
    <w:rsid w:val="00D80879"/>
    <w:rsid w:val="00D808BA"/>
    <w:rsid w:val="00D80A97"/>
    <w:rsid w:val="00D80CF2"/>
    <w:rsid w:val="00D80D11"/>
    <w:rsid w:val="00D80E59"/>
    <w:rsid w:val="00D80EE9"/>
    <w:rsid w:val="00D80F2F"/>
    <w:rsid w:val="00D81248"/>
    <w:rsid w:val="00D817FC"/>
    <w:rsid w:val="00D818A5"/>
    <w:rsid w:val="00D819C2"/>
    <w:rsid w:val="00D81A2A"/>
    <w:rsid w:val="00D81C52"/>
    <w:rsid w:val="00D820D4"/>
    <w:rsid w:val="00D82289"/>
    <w:rsid w:val="00D8280B"/>
    <w:rsid w:val="00D82910"/>
    <w:rsid w:val="00D82ABE"/>
    <w:rsid w:val="00D82D9C"/>
    <w:rsid w:val="00D8344B"/>
    <w:rsid w:val="00D83506"/>
    <w:rsid w:val="00D836B0"/>
    <w:rsid w:val="00D83AAE"/>
    <w:rsid w:val="00D8415D"/>
    <w:rsid w:val="00D8468E"/>
    <w:rsid w:val="00D84877"/>
    <w:rsid w:val="00D84CDF"/>
    <w:rsid w:val="00D84DD8"/>
    <w:rsid w:val="00D8533E"/>
    <w:rsid w:val="00D857E7"/>
    <w:rsid w:val="00D85999"/>
    <w:rsid w:val="00D85B0C"/>
    <w:rsid w:val="00D85D3D"/>
    <w:rsid w:val="00D85DDD"/>
    <w:rsid w:val="00D861CA"/>
    <w:rsid w:val="00D864EA"/>
    <w:rsid w:val="00D86731"/>
    <w:rsid w:val="00D86D6F"/>
    <w:rsid w:val="00D86D85"/>
    <w:rsid w:val="00D872EF"/>
    <w:rsid w:val="00D873E8"/>
    <w:rsid w:val="00D87BDA"/>
    <w:rsid w:val="00D87F9B"/>
    <w:rsid w:val="00D90524"/>
    <w:rsid w:val="00D90A6F"/>
    <w:rsid w:val="00D90B2F"/>
    <w:rsid w:val="00D90C60"/>
    <w:rsid w:val="00D90F94"/>
    <w:rsid w:val="00D916CF"/>
    <w:rsid w:val="00D919BA"/>
    <w:rsid w:val="00D91A0E"/>
    <w:rsid w:val="00D91F46"/>
    <w:rsid w:val="00D91FD1"/>
    <w:rsid w:val="00D92D71"/>
    <w:rsid w:val="00D9303D"/>
    <w:rsid w:val="00D93B2B"/>
    <w:rsid w:val="00D93B88"/>
    <w:rsid w:val="00D93EE0"/>
    <w:rsid w:val="00D944F3"/>
    <w:rsid w:val="00D9459C"/>
    <w:rsid w:val="00D94B48"/>
    <w:rsid w:val="00D94C7A"/>
    <w:rsid w:val="00D94D72"/>
    <w:rsid w:val="00D94FFD"/>
    <w:rsid w:val="00D9542D"/>
    <w:rsid w:val="00D956B4"/>
    <w:rsid w:val="00D9578B"/>
    <w:rsid w:val="00D958E3"/>
    <w:rsid w:val="00D95C3C"/>
    <w:rsid w:val="00D95CD6"/>
    <w:rsid w:val="00D964CB"/>
    <w:rsid w:val="00D96560"/>
    <w:rsid w:val="00D967FA"/>
    <w:rsid w:val="00D968EC"/>
    <w:rsid w:val="00D97429"/>
    <w:rsid w:val="00D97942"/>
    <w:rsid w:val="00D97E01"/>
    <w:rsid w:val="00DA0196"/>
    <w:rsid w:val="00DA0221"/>
    <w:rsid w:val="00DA024D"/>
    <w:rsid w:val="00DA0408"/>
    <w:rsid w:val="00DA06B9"/>
    <w:rsid w:val="00DA0BCC"/>
    <w:rsid w:val="00DA0FE1"/>
    <w:rsid w:val="00DA143B"/>
    <w:rsid w:val="00DA1781"/>
    <w:rsid w:val="00DA1C7C"/>
    <w:rsid w:val="00DA1D4C"/>
    <w:rsid w:val="00DA1DEE"/>
    <w:rsid w:val="00DA209C"/>
    <w:rsid w:val="00DA221B"/>
    <w:rsid w:val="00DA227A"/>
    <w:rsid w:val="00DA23E6"/>
    <w:rsid w:val="00DA26C3"/>
    <w:rsid w:val="00DA2CCE"/>
    <w:rsid w:val="00DA3106"/>
    <w:rsid w:val="00DA3833"/>
    <w:rsid w:val="00DA38B9"/>
    <w:rsid w:val="00DA3D84"/>
    <w:rsid w:val="00DA3EC9"/>
    <w:rsid w:val="00DA3F4C"/>
    <w:rsid w:val="00DA403D"/>
    <w:rsid w:val="00DA40FA"/>
    <w:rsid w:val="00DA421C"/>
    <w:rsid w:val="00DA426D"/>
    <w:rsid w:val="00DA467D"/>
    <w:rsid w:val="00DA4716"/>
    <w:rsid w:val="00DA4998"/>
    <w:rsid w:val="00DA4D43"/>
    <w:rsid w:val="00DA55A6"/>
    <w:rsid w:val="00DA55E0"/>
    <w:rsid w:val="00DA608F"/>
    <w:rsid w:val="00DA60E2"/>
    <w:rsid w:val="00DA613F"/>
    <w:rsid w:val="00DA623B"/>
    <w:rsid w:val="00DA6743"/>
    <w:rsid w:val="00DA68BB"/>
    <w:rsid w:val="00DA6C4C"/>
    <w:rsid w:val="00DA6F6A"/>
    <w:rsid w:val="00DA6FC5"/>
    <w:rsid w:val="00DA75E1"/>
    <w:rsid w:val="00DA7861"/>
    <w:rsid w:val="00DA7D76"/>
    <w:rsid w:val="00DB0E37"/>
    <w:rsid w:val="00DB1090"/>
    <w:rsid w:val="00DB13FF"/>
    <w:rsid w:val="00DB1413"/>
    <w:rsid w:val="00DB14B5"/>
    <w:rsid w:val="00DB1C1F"/>
    <w:rsid w:val="00DB1E53"/>
    <w:rsid w:val="00DB232C"/>
    <w:rsid w:val="00DB2521"/>
    <w:rsid w:val="00DB259D"/>
    <w:rsid w:val="00DB2ACE"/>
    <w:rsid w:val="00DB2E99"/>
    <w:rsid w:val="00DB2F54"/>
    <w:rsid w:val="00DB2F88"/>
    <w:rsid w:val="00DB2F94"/>
    <w:rsid w:val="00DB37CB"/>
    <w:rsid w:val="00DB42A1"/>
    <w:rsid w:val="00DB4431"/>
    <w:rsid w:val="00DB5985"/>
    <w:rsid w:val="00DB5C51"/>
    <w:rsid w:val="00DB61C6"/>
    <w:rsid w:val="00DB6464"/>
    <w:rsid w:val="00DB66B6"/>
    <w:rsid w:val="00DB6CE5"/>
    <w:rsid w:val="00DB6FF0"/>
    <w:rsid w:val="00DB76A9"/>
    <w:rsid w:val="00DB76BA"/>
    <w:rsid w:val="00DB76BD"/>
    <w:rsid w:val="00DB7924"/>
    <w:rsid w:val="00DB7F16"/>
    <w:rsid w:val="00DC0394"/>
    <w:rsid w:val="00DC0836"/>
    <w:rsid w:val="00DC0E7E"/>
    <w:rsid w:val="00DC178C"/>
    <w:rsid w:val="00DC1C1C"/>
    <w:rsid w:val="00DC1E95"/>
    <w:rsid w:val="00DC2047"/>
    <w:rsid w:val="00DC21B0"/>
    <w:rsid w:val="00DC329B"/>
    <w:rsid w:val="00DC3557"/>
    <w:rsid w:val="00DC3728"/>
    <w:rsid w:val="00DC3764"/>
    <w:rsid w:val="00DC3774"/>
    <w:rsid w:val="00DC37FB"/>
    <w:rsid w:val="00DC3A29"/>
    <w:rsid w:val="00DC4314"/>
    <w:rsid w:val="00DC4661"/>
    <w:rsid w:val="00DC4FBC"/>
    <w:rsid w:val="00DC5539"/>
    <w:rsid w:val="00DC5C54"/>
    <w:rsid w:val="00DC5CA4"/>
    <w:rsid w:val="00DC5DC0"/>
    <w:rsid w:val="00DC60C4"/>
    <w:rsid w:val="00DC6193"/>
    <w:rsid w:val="00DC6252"/>
    <w:rsid w:val="00DC67F9"/>
    <w:rsid w:val="00DC6910"/>
    <w:rsid w:val="00DD01B1"/>
    <w:rsid w:val="00DD05F3"/>
    <w:rsid w:val="00DD0E80"/>
    <w:rsid w:val="00DD1A1B"/>
    <w:rsid w:val="00DD253C"/>
    <w:rsid w:val="00DD26C1"/>
    <w:rsid w:val="00DD277B"/>
    <w:rsid w:val="00DD279D"/>
    <w:rsid w:val="00DD2832"/>
    <w:rsid w:val="00DD34ED"/>
    <w:rsid w:val="00DD36F2"/>
    <w:rsid w:val="00DD4074"/>
    <w:rsid w:val="00DD40C6"/>
    <w:rsid w:val="00DD47E5"/>
    <w:rsid w:val="00DD523F"/>
    <w:rsid w:val="00DD5620"/>
    <w:rsid w:val="00DD5D94"/>
    <w:rsid w:val="00DD5F99"/>
    <w:rsid w:val="00DD5FF7"/>
    <w:rsid w:val="00DD64B3"/>
    <w:rsid w:val="00DD6850"/>
    <w:rsid w:val="00DD68A4"/>
    <w:rsid w:val="00DD697C"/>
    <w:rsid w:val="00DD6E16"/>
    <w:rsid w:val="00DD713A"/>
    <w:rsid w:val="00DD71A2"/>
    <w:rsid w:val="00DD7231"/>
    <w:rsid w:val="00DD74BA"/>
    <w:rsid w:val="00DD7E90"/>
    <w:rsid w:val="00DD7EE9"/>
    <w:rsid w:val="00DE0044"/>
    <w:rsid w:val="00DE0523"/>
    <w:rsid w:val="00DE0A5A"/>
    <w:rsid w:val="00DE0EF5"/>
    <w:rsid w:val="00DE10A4"/>
    <w:rsid w:val="00DE17BD"/>
    <w:rsid w:val="00DE193C"/>
    <w:rsid w:val="00DE1A85"/>
    <w:rsid w:val="00DE1FBC"/>
    <w:rsid w:val="00DE1FF8"/>
    <w:rsid w:val="00DE249E"/>
    <w:rsid w:val="00DE24B6"/>
    <w:rsid w:val="00DE2C83"/>
    <w:rsid w:val="00DE3112"/>
    <w:rsid w:val="00DE3AB0"/>
    <w:rsid w:val="00DE4465"/>
    <w:rsid w:val="00DE4FE1"/>
    <w:rsid w:val="00DE504D"/>
    <w:rsid w:val="00DE5643"/>
    <w:rsid w:val="00DE5968"/>
    <w:rsid w:val="00DE6071"/>
    <w:rsid w:val="00DE63AD"/>
    <w:rsid w:val="00DE7153"/>
    <w:rsid w:val="00DE723B"/>
    <w:rsid w:val="00DE7325"/>
    <w:rsid w:val="00DE7BD4"/>
    <w:rsid w:val="00DE7FF6"/>
    <w:rsid w:val="00DF0490"/>
    <w:rsid w:val="00DF05AA"/>
    <w:rsid w:val="00DF0778"/>
    <w:rsid w:val="00DF0E01"/>
    <w:rsid w:val="00DF173F"/>
    <w:rsid w:val="00DF1F8D"/>
    <w:rsid w:val="00DF20D4"/>
    <w:rsid w:val="00DF25E5"/>
    <w:rsid w:val="00DF2DBD"/>
    <w:rsid w:val="00DF329E"/>
    <w:rsid w:val="00DF333A"/>
    <w:rsid w:val="00DF34D8"/>
    <w:rsid w:val="00DF37BC"/>
    <w:rsid w:val="00DF38B6"/>
    <w:rsid w:val="00DF3AE0"/>
    <w:rsid w:val="00DF3BC4"/>
    <w:rsid w:val="00DF4930"/>
    <w:rsid w:val="00DF510C"/>
    <w:rsid w:val="00DF5114"/>
    <w:rsid w:val="00DF57B3"/>
    <w:rsid w:val="00DF5F31"/>
    <w:rsid w:val="00DF5FE8"/>
    <w:rsid w:val="00DF6077"/>
    <w:rsid w:val="00DF6510"/>
    <w:rsid w:val="00DF6712"/>
    <w:rsid w:val="00DF67D2"/>
    <w:rsid w:val="00DF6BB0"/>
    <w:rsid w:val="00DF6F1D"/>
    <w:rsid w:val="00DF6F50"/>
    <w:rsid w:val="00DF701C"/>
    <w:rsid w:val="00DF713B"/>
    <w:rsid w:val="00DF71D3"/>
    <w:rsid w:val="00DF76CD"/>
    <w:rsid w:val="00DF7BD2"/>
    <w:rsid w:val="00E00464"/>
    <w:rsid w:val="00E009FF"/>
    <w:rsid w:val="00E00C27"/>
    <w:rsid w:val="00E00FB9"/>
    <w:rsid w:val="00E011A0"/>
    <w:rsid w:val="00E013BC"/>
    <w:rsid w:val="00E014D0"/>
    <w:rsid w:val="00E01D70"/>
    <w:rsid w:val="00E01F33"/>
    <w:rsid w:val="00E01F5C"/>
    <w:rsid w:val="00E02294"/>
    <w:rsid w:val="00E02458"/>
    <w:rsid w:val="00E02B65"/>
    <w:rsid w:val="00E02F94"/>
    <w:rsid w:val="00E03298"/>
    <w:rsid w:val="00E035B9"/>
    <w:rsid w:val="00E038B9"/>
    <w:rsid w:val="00E039F4"/>
    <w:rsid w:val="00E039FF"/>
    <w:rsid w:val="00E03B53"/>
    <w:rsid w:val="00E03C6A"/>
    <w:rsid w:val="00E05641"/>
    <w:rsid w:val="00E05825"/>
    <w:rsid w:val="00E0583F"/>
    <w:rsid w:val="00E05C74"/>
    <w:rsid w:val="00E07228"/>
    <w:rsid w:val="00E07307"/>
    <w:rsid w:val="00E07838"/>
    <w:rsid w:val="00E07989"/>
    <w:rsid w:val="00E079E4"/>
    <w:rsid w:val="00E07A58"/>
    <w:rsid w:val="00E07D7B"/>
    <w:rsid w:val="00E07F17"/>
    <w:rsid w:val="00E1000A"/>
    <w:rsid w:val="00E10047"/>
    <w:rsid w:val="00E1016C"/>
    <w:rsid w:val="00E1022C"/>
    <w:rsid w:val="00E102CA"/>
    <w:rsid w:val="00E1044F"/>
    <w:rsid w:val="00E104F4"/>
    <w:rsid w:val="00E107CF"/>
    <w:rsid w:val="00E109D2"/>
    <w:rsid w:val="00E10A37"/>
    <w:rsid w:val="00E10A78"/>
    <w:rsid w:val="00E10D17"/>
    <w:rsid w:val="00E110F0"/>
    <w:rsid w:val="00E1123B"/>
    <w:rsid w:val="00E11456"/>
    <w:rsid w:val="00E1167C"/>
    <w:rsid w:val="00E11797"/>
    <w:rsid w:val="00E12301"/>
    <w:rsid w:val="00E12630"/>
    <w:rsid w:val="00E1277A"/>
    <w:rsid w:val="00E12826"/>
    <w:rsid w:val="00E1284A"/>
    <w:rsid w:val="00E12A40"/>
    <w:rsid w:val="00E12DA6"/>
    <w:rsid w:val="00E12E36"/>
    <w:rsid w:val="00E134DB"/>
    <w:rsid w:val="00E13781"/>
    <w:rsid w:val="00E137C2"/>
    <w:rsid w:val="00E13B63"/>
    <w:rsid w:val="00E13DA2"/>
    <w:rsid w:val="00E13E4D"/>
    <w:rsid w:val="00E141B2"/>
    <w:rsid w:val="00E141FB"/>
    <w:rsid w:val="00E14481"/>
    <w:rsid w:val="00E14698"/>
    <w:rsid w:val="00E14B5E"/>
    <w:rsid w:val="00E14C17"/>
    <w:rsid w:val="00E14F1B"/>
    <w:rsid w:val="00E153D3"/>
    <w:rsid w:val="00E160F4"/>
    <w:rsid w:val="00E16112"/>
    <w:rsid w:val="00E167BE"/>
    <w:rsid w:val="00E168B4"/>
    <w:rsid w:val="00E16A2C"/>
    <w:rsid w:val="00E16AAF"/>
    <w:rsid w:val="00E16B9F"/>
    <w:rsid w:val="00E174A4"/>
    <w:rsid w:val="00E17651"/>
    <w:rsid w:val="00E17A62"/>
    <w:rsid w:val="00E20502"/>
    <w:rsid w:val="00E20539"/>
    <w:rsid w:val="00E206EB"/>
    <w:rsid w:val="00E2176D"/>
    <w:rsid w:val="00E21C45"/>
    <w:rsid w:val="00E22173"/>
    <w:rsid w:val="00E226CE"/>
    <w:rsid w:val="00E22828"/>
    <w:rsid w:val="00E22C80"/>
    <w:rsid w:val="00E22DF8"/>
    <w:rsid w:val="00E23487"/>
    <w:rsid w:val="00E23A9C"/>
    <w:rsid w:val="00E23AFA"/>
    <w:rsid w:val="00E23B4A"/>
    <w:rsid w:val="00E243FA"/>
    <w:rsid w:val="00E245FE"/>
    <w:rsid w:val="00E2495E"/>
    <w:rsid w:val="00E25139"/>
    <w:rsid w:val="00E25562"/>
    <w:rsid w:val="00E25644"/>
    <w:rsid w:val="00E257B8"/>
    <w:rsid w:val="00E266DE"/>
    <w:rsid w:val="00E2671D"/>
    <w:rsid w:val="00E26A2B"/>
    <w:rsid w:val="00E27A99"/>
    <w:rsid w:val="00E27DE1"/>
    <w:rsid w:val="00E3032B"/>
    <w:rsid w:val="00E305E3"/>
    <w:rsid w:val="00E30620"/>
    <w:rsid w:val="00E306E0"/>
    <w:rsid w:val="00E30A16"/>
    <w:rsid w:val="00E30E56"/>
    <w:rsid w:val="00E3100E"/>
    <w:rsid w:val="00E313C5"/>
    <w:rsid w:val="00E31510"/>
    <w:rsid w:val="00E31D55"/>
    <w:rsid w:val="00E31D5E"/>
    <w:rsid w:val="00E31E85"/>
    <w:rsid w:val="00E3254B"/>
    <w:rsid w:val="00E32666"/>
    <w:rsid w:val="00E32AC3"/>
    <w:rsid w:val="00E32E67"/>
    <w:rsid w:val="00E32F3C"/>
    <w:rsid w:val="00E3346D"/>
    <w:rsid w:val="00E336A4"/>
    <w:rsid w:val="00E3386A"/>
    <w:rsid w:val="00E33C9B"/>
    <w:rsid w:val="00E34324"/>
    <w:rsid w:val="00E34466"/>
    <w:rsid w:val="00E34568"/>
    <w:rsid w:val="00E34650"/>
    <w:rsid w:val="00E3472E"/>
    <w:rsid w:val="00E349CB"/>
    <w:rsid w:val="00E349FC"/>
    <w:rsid w:val="00E34A62"/>
    <w:rsid w:val="00E35399"/>
    <w:rsid w:val="00E353C6"/>
    <w:rsid w:val="00E35AFF"/>
    <w:rsid w:val="00E35B23"/>
    <w:rsid w:val="00E35D52"/>
    <w:rsid w:val="00E365D8"/>
    <w:rsid w:val="00E36652"/>
    <w:rsid w:val="00E369BE"/>
    <w:rsid w:val="00E36DC2"/>
    <w:rsid w:val="00E37412"/>
    <w:rsid w:val="00E37756"/>
    <w:rsid w:val="00E37D4A"/>
    <w:rsid w:val="00E400C1"/>
    <w:rsid w:val="00E403B0"/>
    <w:rsid w:val="00E40B22"/>
    <w:rsid w:val="00E42361"/>
    <w:rsid w:val="00E42F5B"/>
    <w:rsid w:val="00E4305A"/>
    <w:rsid w:val="00E4334D"/>
    <w:rsid w:val="00E4353C"/>
    <w:rsid w:val="00E43543"/>
    <w:rsid w:val="00E43576"/>
    <w:rsid w:val="00E43C07"/>
    <w:rsid w:val="00E43E68"/>
    <w:rsid w:val="00E43F02"/>
    <w:rsid w:val="00E44190"/>
    <w:rsid w:val="00E44741"/>
    <w:rsid w:val="00E44847"/>
    <w:rsid w:val="00E4484F"/>
    <w:rsid w:val="00E45596"/>
    <w:rsid w:val="00E45786"/>
    <w:rsid w:val="00E459E6"/>
    <w:rsid w:val="00E45B05"/>
    <w:rsid w:val="00E45B7A"/>
    <w:rsid w:val="00E45CC3"/>
    <w:rsid w:val="00E46868"/>
    <w:rsid w:val="00E469E7"/>
    <w:rsid w:val="00E46C29"/>
    <w:rsid w:val="00E470F4"/>
    <w:rsid w:val="00E4792A"/>
    <w:rsid w:val="00E5010D"/>
    <w:rsid w:val="00E5049D"/>
    <w:rsid w:val="00E506A1"/>
    <w:rsid w:val="00E50E2A"/>
    <w:rsid w:val="00E50E4B"/>
    <w:rsid w:val="00E50EDA"/>
    <w:rsid w:val="00E513BA"/>
    <w:rsid w:val="00E51B3D"/>
    <w:rsid w:val="00E51CC6"/>
    <w:rsid w:val="00E51D16"/>
    <w:rsid w:val="00E522E2"/>
    <w:rsid w:val="00E523F6"/>
    <w:rsid w:val="00E52723"/>
    <w:rsid w:val="00E527E6"/>
    <w:rsid w:val="00E527FF"/>
    <w:rsid w:val="00E5286F"/>
    <w:rsid w:val="00E52B2E"/>
    <w:rsid w:val="00E533BA"/>
    <w:rsid w:val="00E53640"/>
    <w:rsid w:val="00E53A5C"/>
    <w:rsid w:val="00E53B4D"/>
    <w:rsid w:val="00E54CE2"/>
    <w:rsid w:val="00E54E75"/>
    <w:rsid w:val="00E5526A"/>
    <w:rsid w:val="00E558C5"/>
    <w:rsid w:val="00E55AC6"/>
    <w:rsid w:val="00E55B59"/>
    <w:rsid w:val="00E55C8A"/>
    <w:rsid w:val="00E5625B"/>
    <w:rsid w:val="00E56522"/>
    <w:rsid w:val="00E56A39"/>
    <w:rsid w:val="00E56A76"/>
    <w:rsid w:val="00E574F5"/>
    <w:rsid w:val="00E57794"/>
    <w:rsid w:val="00E5790A"/>
    <w:rsid w:val="00E5797E"/>
    <w:rsid w:val="00E57A74"/>
    <w:rsid w:val="00E57E9F"/>
    <w:rsid w:val="00E57F82"/>
    <w:rsid w:val="00E57F9D"/>
    <w:rsid w:val="00E60243"/>
    <w:rsid w:val="00E60685"/>
    <w:rsid w:val="00E60779"/>
    <w:rsid w:val="00E60F1D"/>
    <w:rsid w:val="00E60FE6"/>
    <w:rsid w:val="00E613CA"/>
    <w:rsid w:val="00E61780"/>
    <w:rsid w:val="00E617B0"/>
    <w:rsid w:val="00E6212E"/>
    <w:rsid w:val="00E622ED"/>
    <w:rsid w:val="00E62667"/>
    <w:rsid w:val="00E626D0"/>
    <w:rsid w:val="00E627D8"/>
    <w:rsid w:val="00E627E6"/>
    <w:rsid w:val="00E6285D"/>
    <w:rsid w:val="00E62F9A"/>
    <w:rsid w:val="00E62FF3"/>
    <w:rsid w:val="00E63CE7"/>
    <w:rsid w:val="00E6408E"/>
    <w:rsid w:val="00E64409"/>
    <w:rsid w:val="00E64843"/>
    <w:rsid w:val="00E64848"/>
    <w:rsid w:val="00E65329"/>
    <w:rsid w:val="00E655AD"/>
    <w:rsid w:val="00E65A41"/>
    <w:rsid w:val="00E65DA6"/>
    <w:rsid w:val="00E65EFE"/>
    <w:rsid w:val="00E669F0"/>
    <w:rsid w:val="00E66D13"/>
    <w:rsid w:val="00E6701A"/>
    <w:rsid w:val="00E6717E"/>
    <w:rsid w:val="00E67381"/>
    <w:rsid w:val="00E6746E"/>
    <w:rsid w:val="00E67876"/>
    <w:rsid w:val="00E70160"/>
    <w:rsid w:val="00E70209"/>
    <w:rsid w:val="00E70478"/>
    <w:rsid w:val="00E70AB7"/>
    <w:rsid w:val="00E70BD0"/>
    <w:rsid w:val="00E70F64"/>
    <w:rsid w:val="00E70FD3"/>
    <w:rsid w:val="00E71053"/>
    <w:rsid w:val="00E711B0"/>
    <w:rsid w:val="00E714E2"/>
    <w:rsid w:val="00E71FAF"/>
    <w:rsid w:val="00E72299"/>
    <w:rsid w:val="00E7238B"/>
    <w:rsid w:val="00E72878"/>
    <w:rsid w:val="00E72DE5"/>
    <w:rsid w:val="00E734A0"/>
    <w:rsid w:val="00E7356B"/>
    <w:rsid w:val="00E736DC"/>
    <w:rsid w:val="00E746D6"/>
    <w:rsid w:val="00E7529F"/>
    <w:rsid w:val="00E75B6B"/>
    <w:rsid w:val="00E75E65"/>
    <w:rsid w:val="00E75F1F"/>
    <w:rsid w:val="00E7602F"/>
    <w:rsid w:val="00E76293"/>
    <w:rsid w:val="00E76920"/>
    <w:rsid w:val="00E7735D"/>
    <w:rsid w:val="00E7769B"/>
    <w:rsid w:val="00E777A3"/>
    <w:rsid w:val="00E77BD1"/>
    <w:rsid w:val="00E77EC7"/>
    <w:rsid w:val="00E80233"/>
    <w:rsid w:val="00E8036D"/>
    <w:rsid w:val="00E8045B"/>
    <w:rsid w:val="00E8067C"/>
    <w:rsid w:val="00E80A21"/>
    <w:rsid w:val="00E80A53"/>
    <w:rsid w:val="00E80B63"/>
    <w:rsid w:val="00E80EDA"/>
    <w:rsid w:val="00E81D64"/>
    <w:rsid w:val="00E81DD5"/>
    <w:rsid w:val="00E82562"/>
    <w:rsid w:val="00E8265D"/>
    <w:rsid w:val="00E826E7"/>
    <w:rsid w:val="00E82782"/>
    <w:rsid w:val="00E82906"/>
    <w:rsid w:val="00E82988"/>
    <w:rsid w:val="00E82A64"/>
    <w:rsid w:val="00E82D27"/>
    <w:rsid w:val="00E83195"/>
    <w:rsid w:val="00E8321C"/>
    <w:rsid w:val="00E83AC6"/>
    <w:rsid w:val="00E83D7B"/>
    <w:rsid w:val="00E84424"/>
    <w:rsid w:val="00E8492A"/>
    <w:rsid w:val="00E84A45"/>
    <w:rsid w:val="00E84D15"/>
    <w:rsid w:val="00E85525"/>
    <w:rsid w:val="00E85541"/>
    <w:rsid w:val="00E85658"/>
    <w:rsid w:val="00E8589C"/>
    <w:rsid w:val="00E859EE"/>
    <w:rsid w:val="00E85BFE"/>
    <w:rsid w:val="00E85C12"/>
    <w:rsid w:val="00E85D14"/>
    <w:rsid w:val="00E85D58"/>
    <w:rsid w:val="00E85D61"/>
    <w:rsid w:val="00E8607D"/>
    <w:rsid w:val="00E86202"/>
    <w:rsid w:val="00E8632E"/>
    <w:rsid w:val="00E86BF7"/>
    <w:rsid w:val="00E8706F"/>
    <w:rsid w:val="00E87441"/>
    <w:rsid w:val="00E87907"/>
    <w:rsid w:val="00E87A06"/>
    <w:rsid w:val="00E87A23"/>
    <w:rsid w:val="00E87DC8"/>
    <w:rsid w:val="00E87E1C"/>
    <w:rsid w:val="00E9002A"/>
    <w:rsid w:val="00E90668"/>
    <w:rsid w:val="00E909C8"/>
    <w:rsid w:val="00E90A7B"/>
    <w:rsid w:val="00E917E4"/>
    <w:rsid w:val="00E919E3"/>
    <w:rsid w:val="00E91DED"/>
    <w:rsid w:val="00E92102"/>
    <w:rsid w:val="00E922CF"/>
    <w:rsid w:val="00E9294F"/>
    <w:rsid w:val="00E92A38"/>
    <w:rsid w:val="00E92A4E"/>
    <w:rsid w:val="00E93112"/>
    <w:rsid w:val="00E93A04"/>
    <w:rsid w:val="00E93DA4"/>
    <w:rsid w:val="00E94492"/>
    <w:rsid w:val="00E9477C"/>
    <w:rsid w:val="00E94A0F"/>
    <w:rsid w:val="00E94CE1"/>
    <w:rsid w:val="00E94D64"/>
    <w:rsid w:val="00E94D8E"/>
    <w:rsid w:val="00E950A3"/>
    <w:rsid w:val="00E95E9E"/>
    <w:rsid w:val="00E9624F"/>
    <w:rsid w:val="00E965D3"/>
    <w:rsid w:val="00E9711F"/>
    <w:rsid w:val="00E97227"/>
    <w:rsid w:val="00E97BEF"/>
    <w:rsid w:val="00E97C43"/>
    <w:rsid w:val="00E97FB9"/>
    <w:rsid w:val="00EA00F0"/>
    <w:rsid w:val="00EA0130"/>
    <w:rsid w:val="00EA0445"/>
    <w:rsid w:val="00EA1031"/>
    <w:rsid w:val="00EA12B8"/>
    <w:rsid w:val="00EA1AC6"/>
    <w:rsid w:val="00EA1FAB"/>
    <w:rsid w:val="00EA20A2"/>
    <w:rsid w:val="00EA26EB"/>
    <w:rsid w:val="00EA2734"/>
    <w:rsid w:val="00EA2D91"/>
    <w:rsid w:val="00EA2E8F"/>
    <w:rsid w:val="00EA34A5"/>
    <w:rsid w:val="00EA37DE"/>
    <w:rsid w:val="00EA3B2A"/>
    <w:rsid w:val="00EA4561"/>
    <w:rsid w:val="00EA46E7"/>
    <w:rsid w:val="00EA4707"/>
    <w:rsid w:val="00EA47B8"/>
    <w:rsid w:val="00EA4EB0"/>
    <w:rsid w:val="00EA56F1"/>
    <w:rsid w:val="00EA59F7"/>
    <w:rsid w:val="00EA6482"/>
    <w:rsid w:val="00EA648A"/>
    <w:rsid w:val="00EA651D"/>
    <w:rsid w:val="00EA679F"/>
    <w:rsid w:val="00EA69AD"/>
    <w:rsid w:val="00EA6C85"/>
    <w:rsid w:val="00EA7563"/>
    <w:rsid w:val="00EA7593"/>
    <w:rsid w:val="00EA765A"/>
    <w:rsid w:val="00EA76A2"/>
    <w:rsid w:val="00EA7A2D"/>
    <w:rsid w:val="00EB0105"/>
    <w:rsid w:val="00EB0166"/>
    <w:rsid w:val="00EB01BE"/>
    <w:rsid w:val="00EB050C"/>
    <w:rsid w:val="00EB053A"/>
    <w:rsid w:val="00EB0622"/>
    <w:rsid w:val="00EB0782"/>
    <w:rsid w:val="00EB0A19"/>
    <w:rsid w:val="00EB0BB4"/>
    <w:rsid w:val="00EB121E"/>
    <w:rsid w:val="00EB125A"/>
    <w:rsid w:val="00EB237C"/>
    <w:rsid w:val="00EB292C"/>
    <w:rsid w:val="00EB3426"/>
    <w:rsid w:val="00EB3525"/>
    <w:rsid w:val="00EB376A"/>
    <w:rsid w:val="00EB3954"/>
    <w:rsid w:val="00EB4375"/>
    <w:rsid w:val="00EB43B0"/>
    <w:rsid w:val="00EB441F"/>
    <w:rsid w:val="00EB47C9"/>
    <w:rsid w:val="00EB4BE2"/>
    <w:rsid w:val="00EB4C17"/>
    <w:rsid w:val="00EB4E72"/>
    <w:rsid w:val="00EB5021"/>
    <w:rsid w:val="00EB54EC"/>
    <w:rsid w:val="00EB5661"/>
    <w:rsid w:val="00EB5A65"/>
    <w:rsid w:val="00EB6169"/>
    <w:rsid w:val="00EB6664"/>
    <w:rsid w:val="00EB68C3"/>
    <w:rsid w:val="00EB6F8E"/>
    <w:rsid w:val="00EB71DD"/>
    <w:rsid w:val="00EB7215"/>
    <w:rsid w:val="00EB72AD"/>
    <w:rsid w:val="00EB76A2"/>
    <w:rsid w:val="00EB774E"/>
    <w:rsid w:val="00EB7DF2"/>
    <w:rsid w:val="00EC00AF"/>
    <w:rsid w:val="00EC015E"/>
    <w:rsid w:val="00EC01DC"/>
    <w:rsid w:val="00EC03F3"/>
    <w:rsid w:val="00EC08E8"/>
    <w:rsid w:val="00EC12AF"/>
    <w:rsid w:val="00EC16BE"/>
    <w:rsid w:val="00EC1AA1"/>
    <w:rsid w:val="00EC1C43"/>
    <w:rsid w:val="00EC3189"/>
    <w:rsid w:val="00EC38E2"/>
    <w:rsid w:val="00EC3B73"/>
    <w:rsid w:val="00EC3BB5"/>
    <w:rsid w:val="00EC42A4"/>
    <w:rsid w:val="00EC42DC"/>
    <w:rsid w:val="00EC4542"/>
    <w:rsid w:val="00EC472D"/>
    <w:rsid w:val="00EC49CE"/>
    <w:rsid w:val="00EC4DB2"/>
    <w:rsid w:val="00EC52C6"/>
    <w:rsid w:val="00EC533B"/>
    <w:rsid w:val="00EC553B"/>
    <w:rsid w:val="00EC5875"/>
    <w:rsid w:val="00EC5F92"/>
    <w:rsid w:val="00EC6437"/>
    <w:rsid w:val="00EC68BA"/>
    <w:rsid w:val="00EC699D"/>
    <w:rsid w:val="00EC69AD"/>
    <w:rsid w:val="00EC6BF3"/>
    <w:rsid w:val="00EC6F4A"/>
    <w:rsid w:val="00EC7348"/>
    <w:rsid w:val="00EC760A"/>
    <w:rsid w:val="00EC76CE"/>
    <w:rsid w:val="00EC7DBA"/>
    <w:rsid w:val="00EC7E20"/>
    <w:rsid w:val="00EC7EE2"/>
    <w:rsid w:val="00ED0168"/>
    <w:rsid w:val="00ED030A"/>
    <w:rsid w:val="00ED035A"/>
    <w:rsid w:val="00ED03A4"/>
    <w:rsid w:val="00ED0560"/>
    <w:rsid w:val="00ED06B5"/>
    <w:rsid w:val="00ED0D18"/>
    <w:rsid w:val="00ED112B"/>
    <w:rsid w:val="00ED1973"/>
    <w:rsid w:val="00ED1E9A"/>
    <w:rsid w:val="00ED2138"/>
    <w:rsid w:val="00ED2859"/>
    <w:rsid w:val="00ED2AA3"/>
    <w:rsid w:val="00ED2D14"/>
    <w:rsid w:val="00ED2F44"/>
    <w:rsid w:val="00ED320B"/>
    <w:rsid w:val="00ED3D1E"/>
    <w:rsid w:val="00ED3D8C"/>
    <w:rsid w:val="00ED406D"/>
    <w:rsid w:val="00ED41D4"/>
    <w:rsid w:val="00ED4289"/>
    <w:rsid w:val="00ED470C"/>
    <w:rsid w:val="00ED4EF1"/>
    <w:rsid w:val="00ED5013"/>
    <w:rsid w:val="00ED5148"/>
    <w:rsid w:val="00ED5741"/>
    <w:rsid w:val="00ED5ABD"/>
    <w:rsid w:val="00ED5F6D"/>
    <w:rsid w:val="00ED67F9"/>
    <w:rsid w:val="00ED6C5C"/>
    <w:rsid w:val="00ED6DDA"/>
    <w:rsid w:val="00ED7476"/>
    <w:rsid w:val="00ED78E0"/>
    <w:rsid w:val="00ED794E"/>
    <w:rsid w:val="00ED7E63"/>
    <w:rsid w:val="00ED7EE9"/>
    <w:rsid w:val="00EE00AA"/>
    <w:rsid w:val="00EE069F"/>
    <w:rsid w:val="00EE079F"/>
    <w:rsid w:val="00EE0A4A"/>
    <w:rsid w:val="00EE0D7A"/>
    <w:rsid w:val="00EE0F05"/>
    <w:rsid w:val="00EE1B0D"/>
    <w:rsid w:val="00EE2667"/>
    <w:rsid w:val="00EE2B2C"/>
    <w:rsid w:val="00EE2F4C"/>
    <w:rsid w:val="00EE355A"/>
    <w:rsid w:val="00EE361C"/>
    <w:rsid w:val="00EE37D3"/>
    <w:rsid w:val="00EE3B9D"/>
    <w:rsid w:val="00EE3E94"/>
    <w:rsid w:val="00EE40FD"/>
    <w:rsid w:val="00EE47F2"/>
    <w:rsid w:val="00EE4B93"/>
    <w:rsid w:val="00EE4C92"/>
    <w:rsid w:val="00EE56C5"/>
    <w:rsid w:val="00EE56F7"/>
    <w:rsid w:val="00EE5D00"/>
    <w:rsid w:val="00EE5D01"/>
    <w:rsid w:val="00EE632C"/>
    <w:rsid w:val="00EE64C8"/>
    <w:rsid w:val="00EE66BF"/>
    <w:rsid w:val="00EE6A5C"/>
    <w:rsid w:val="00EE6F97"/>
    <w:rsid w:val="00EE7319"/>
    <w:rsid w:val="00EE768B"/>
    <w:rsid w:val="00EE76B1"/>
    <w:rsid w:val="00EF0066"/>
    <w:rsid w:val="00EF11A6"/>
    <w:rsid w:val="00EF1342"/>
    <w:rsid w:val="00EF1517"/>
    <w:rsid w:val="00EF15B9"/>
    <w:rsid w:val="00EF194B"/>
    <w:rsid w:val="00EF1A2B"/>
    <w:rsid w:val="00EF1B15"/>
    <w:rsid w:val="00EF20A8"/>
    <w:rsid w:val="00EF223B"/>
    <w:rsid w:val="00EF23AF"/>
    <w:rsid w:val="00EF2928"/>
    <w:rsid w:val="00EF2B89"/>
    <w:rsid w:val="00EF2F2E"/>
    <w:rsid w:val="00EF328C"/>
    <w:rsid w:val="00EF32D2"/>
    <w:rsid w:val="00EF345D"/>
    <w:rsid w:val="00EF3694"/>
    <w:rsid w:val="00EF3828"/>
    <w:rsid w:val="00EF3FD4"/>
    <w:rsid w:val="00EF45F8"/>
    <w:rsid w:val="00EF47C9"/>
    <w:rsid w:val="00EF53E3"/>
    <w:rsid w:val="00EF54E8"/>
    <w:rsid w:val="00EF5629"/>
    <w:rsid w:val="00EF58B3"/>
    <w:rsid w:val="00EF5EBC"/>
    <w:rsid w:val="00EF6DEA"/>
    <w:rsid w:val="00EF6F44"/>
    <w:rsid w:val="00EF751F"/>
    <w:rsid w:val="00EF79EA"/>
    <w:rsid w:val="00EF7C75"/>
    <w:rsid w:val="00F009BF"/>
    <w:rsid w:val="00F009C6"/>
    <w:rsid w:val="00F00DB2"/>
    <w:rsid w:val="00F011F9"/>
    <w:rsid w:val="00F01430"/>
    <w:rsid w:val="00F016C3"/>
    <w:rsid w:val="00F01CAF"/>
    <w:rsid w:val="00F02433"/>
    <w:rsid w:val="00F02CAA"/>
    <w:rsid w:val="00F0349F"/>
    <w:rsid w:val="00F034AA"/>
    <w:rsid w:val="00F035C3"/>
    <w:rsid w:val="00F03606"/>
    <w:rsid w:val="00F03854"/>
    <w:rsid w:val="00F03A95"/>
    <w:rsid w:val="00F03BEC"/>
    <w:rsid w:val="00F03D1E"/>
    <w:rsid w:val="00F03E2D"/>
    <w:rsid w:val="00F03FE5"/>
    <w:rsid w:val="00F04531"/>
    <w:rsid w:val="00F04AC4"/>
    <w:rsid w:val="00F05314"/>
    <w:rsid w:val="00F056F0"/>
    <w:rsid w:val="00F058A1"/>
    <w:rsid w:val="00F05AC0"/>
    <w:rsid w:val="00F05E1A"/>
    <w:rsid w:val="00F06519"/>
    <w:rsid w:val="00F067D0"/>
    <w:rsid w:val="00F06836"/>
    <w:rsid w:val="00F06F8D"/>
    <w:rsid w:val="00F07233"/>
    <w:rsid w:val="00F07B05"/>
    <w:rsid w:val="00F07BA8"/>
    <w:rsid w:val="00F07DD1"/>
    <w:rsid w:val="00F10043"/>
    <w:rsid w:val="00F101EE"/>
    <w:rsid w:val="00F1024B"/>
    <w:rsid w:val="00F10381"/>
    <w:rsid w:val="00F1052B"/>
    <w:rsid w:val="00F10EC7"/>
    <w:rsid w:val="00F118E0"/>
    <w:rsid w:val="00F11ACB"/>
    <w:rsid w:val="00F11BDA"/>
    <w:rsid w:val="00F1206A"/>
    <w:rsid w:val="00F12511"/>
    <w:rsid w:val="00F125CE"/>
    <w:rsid w:val="00F12B4A"/>
    <w:rsid w:val="00F12E5B"/>
    <w:rsid w:val="00F13119"/>
    <w:rsid w:val="00F132E1"/>
    <w:rsid w:val="00F13478"/>
    <w:rsid w:val="00F13655"/>
    <w:rsid w:val="00F13871"/>
    <w:rsid w:val="00F13875"/>
    <w:rsid w:val="00F1395B"/>
    <w:rsid w:val="00F13A21"/>
    <w:rsid w:val="00F13AB9"/>
    <w:rsid w:val="00F13D22"/>
    <w:rsid w:val="00F1447D"/>
    <w:rsid w:val="00F14C0E"/>
    <w:rsid w:val="00F14D90"/>
    <w:rsid w:val="00F15024"/>
    <w:rsid w:val="00F15650"/>
    <w:rsid w:val="00F15AE3"/>
    <w:rsid w:val="00F16139"/>
    <w:rsid w:val="00F16237"/>
    <w:rsid w:val="00F162F7"/>
    <w:rsid w:val="00F16515"/>
    <w:rsid w:val="00F16CD3"/>
    <w:rsid w:val="00F16E44"/>
    <w:rsid w:val="00F16FC2"/>
    <w:rsid w:val="00F17695"/>
    <w:rsid w:val="00F17BA3"/>
    <w:rsid w:val="00F17DDE"/>
    <w:rsid w:val="00F20172"/>
    <w:rsid w:val="00F2028D"/>
    <w:rsid w:val="00F2039F"/>
    <w:rsid w:val="00F2080E"/>
    <w:rsid w:val="00F2189B"/>
    <w:rsid w:val="00F21B58"/>
    <w:rsid w:val="00F2259E"/>
    <w:rsid w:val="00F22A3A"/>
    <w:rsid w:val="00F230C4"/>
    <w:rsid w:val="00F233DF"/>
    <w:rsid w:val="00F23600"/>
    <w:rsid w:val="00F23643"/>
    <w:rsid w:val="00F23657"/>
    <w:rsid w:val="00F2369F"/>
    <w:rsid w:val="00F24EBD"/>
    <w:rsid w:val="00F252C9"/>
    <w:rsid w:val="00F253FE"/>
    <w:rsid w:val="00F25583"/>
    <w:rsid w:val="00F25914"/>
    <w:rsid w:val="00F25A2B"/>
    <w:rsid w:val="00F25B12"/>
    <w:rsid w:val="00F25F4D"/>
    <w:rsid w:val="00F25FDB"/>
    <w:rsid w:val="00F26569"/>
    <w:rsid w:val="00F26628"/>
    <w:rsid w:val="00F268BC"/>
    <w:rsid w:val="00F26C22"/>
    <w:rsid w:val="00F270AC"/>
    <w:rsid w:val="00F27465"/>
    <w:rsid w:val="00F27C80"/>
    <w:rsid w:val="00F27CF2"/>
    <w:rsid w:val="00F27F3E"/>
    <w:rsid w:val="00F30218"/>
    <w:rsid w:val="00F305A6"/>
    <w:rsid w:val="00F30BED"/>
    <w:rsid w:val="00F30D11"/>
    <w:rsid w:val="00F30E42"/>
    <w:rsid w:val="00F30F6E"/>
    <w:rsid w:val="00F31B22"/>
    <w:rsid w:val="00F32747"/>
    <w:rsid w:val="00F3276E"/>
    <w:rsid w:val="00F331FA"/>
    <w:rsid w:val="00F3343B"/>
    <w:rsid w:val="00F33A63"/>
    <w:rsid w:val="00F343CD"/>
    <w:rsid w:val="00F345C1"/>
    <w:rsid w:val="00F35035"/>
    <w:rsid w:val="00F3559E"/>
    <w:rsid w:val="00F35A23"/>
    <w:rsid w:val="00F35B1E"/>
    <w:rsid w:val="00F35BF7"/>
    <w:rsid w:val="00F36131"/>
    <w:rsid w:val="00F36549"/>
    <w:rsid w:val="00F365CD"/>
    <w:rsid w:val="00F36CAF"/>
    <w:rsid w:val="00F36DD0"/>
    <w:rsid w:val="00F371D9"/>
    <w:rsid w:val="00F37461"/>
    <w:rsid w:val="00F378FB"/>
    <w:rsid w:val="00F37D29"/>
    <w:rsid w:val="00F40012"/>
    <w:rsid w:val="00F400DA"/>
    <w:rsid w:val="00F40620"/>
    <w:rsid w:val="00F41140"/>
    <w:rsid w:val="00F416A4"/>
    <w:rsid w:val="00F41B34"/>
    <w:rsid w:val="00F41B83"/>
    <w:rsid w:val="00F41C29"/>
    <w:rsid w:val="00F41CD2"/>
    <w:rsid w:val="00F41E82"/>
    <w:rsid w:val="00F420A9"/>
    <w:rsid w:val="00F42ABF"/>
    <w:rsid w:val="00F42B68"/>
    <w:rsid w:val="00F42ECF"/>
    <w:rsid w:val="00F43005"/>
    <w:rsid w:val="00F432F4"/>
    <w:rsid w:val="00F4359B"/>
    <w:rsid w:val="00F437AF"/>
    <w:rsid w:val="00F440ED"/>
    <w:rsid w:val="00F442DF"/>
    <w:rsid w:val="00F443D3"/>
    <w:rsid w:val="00F44411"/>
    <w:rsid w:val="00F44A58"/>
    <w:rsid w:val="00F44CA4"/>
    <w:rsid w:val="00F44E3D"/>
    <w:rsid w:val="00F44FE5"/>
    <w:rsid w:val="00F4518A"/>
    <w:rsid w:val="00F45354"/>
    <w:rsid w:val="00F45412"/>
    <w:rsid w:val="00F4543D"/>
    <w:rsid w:val="00F4546F"/>
    <w:rsid w:val="00F465D3"/>
    <w:rsid w:val="00F4697E"/>
    <w:rsid w:val="00F46E2B"/>
    <w:rsid w:val="00F47464"/>
    <w:rsid w:val="00F50320"/>
    <w:rsid w:val="00F51369"/>
    <w:rsid w:val="00F51455"/>
    <w:rsid w:val="00F51489"/>
    <w:rsid w:val="00F5156E"/>
    <w:rsid w:val="00F5169D"/>
    <w:rsid w:val="00F51D41"/>
    <w:rsid w:val="00F520E6"/>
    <w:rsid w:val="00F52140"/>
    <w:rsid w:val="00F52B56"/>
    <w:rsid w:val="00F52EC3"/>
    <w:rsid w:val="00F52FE3"/>
    <w:rsid w:val="00F53081"/>
    <w:rsid w:val="00F530B2"/>
    <w:rsid w:val="00F537B4"/>
    <w:rsid w:val="00F53925"/>
    <w:rsid w:val="00F5399F"/>
    <w:rsid w:val="00F53E8A"/>
    <w:rsid w:val="00F54319"/>
    <w:rsid w:val="00F5483B"/>
    <w:rsid w:val="00F55005"/>
    <w:rsid w:val="00F55EE8"/>
    <w:rsid w:val="00F56095"/>
    <w:rsid w:val="00F57A9D"/>
    <w:rsid w:val="00F57AA9"/>
    <w:rsid w:val="00F57B30"/>
    <w:rsid w:val="00F57C8D"/>
    <w:rsid w:val="00F60655"/>
    <w:rsid w:val="00F60974"/>
    <w:rsid w:val="00F60D69"/>
    <w:rsid w:val="00F613F8"/>
    <w:rsid w:val="00F61C21"/>
    <w:rsid w:val="00F62528"/>
    <w:rsid w:val="00F62546"/>
    <w:rsid w:val="00F63250"/>
    <w:rsid w:val="00F632EF"/>
    <w:rsid w:val="00F63A7A"/>
    <w:rsid w:val="00F63B62"/>
    <w:rsid w:val="00F63BA4"/>
    <w:rsid w:val="00F63E7E"/>
    <w:rsid w:val="00F6433D"/>
    <w:rsid w:val="00F64607"/>
    <w:rsid w:val="00F64840"/>
    <w:rsid w:val="00F6486A"/>
    <w:rsid w:val="00F64896"/>
    <w:rsid w:val="00F64DA1"/>
    <w:rsid w:val="00F64FE6"/>
    <w:rsid w:val="00F65570"/>
    <w:rsid w:val="00F657EF"/>
    <w:rsid w:val="00F65815"/>
    <w:rsid w:val="00F65A20"/>
    <w:rsid w:val="00F65FCC"/>
    <w:rsid w:val="00F65FF0"/>
    <w:rsid w:val="00F6612B"/>
    <w:rsid w:val="00F663D4"/>
    <w:rsid w:val="00F66EA6"/>
    <w:rsid w:val="00F67097"/>
    <w:rsid w:val="00F67693"/>
    <w:rsid w:val="00F6798C"/>
    <w:rsid w:val="00F67D7B"/>
    <w:rsid w:val="00F67E28"/>
    <w:rsid w:val="00F7021D"/>
    <w:rsid w:val="00F70A9D"/>
    <w:rsid w:val="00F712A7"/>
    <w:rsid w:val="00F71356"/>
    <w:rsid w:val="00F714D2"/>
    <w:rsid w:val="00F71D33"/>
    <w:rsid w:val="00F722EC"/>
    <w:rsid w:val="00F723C4"/>
    <w:rsid w:val="00F7244A"/>
    <w:rsid w:val="00F73170"/>
    <w:rsid w:val="00F73211"/>
    <w:rsid w:val="00F7358D"/>
    <w:rsid w:val="00F74199"/>
    <w:rsid w:val="00F742F9"/>
    <w:rsid w:val="00F74385"/>
    <w:rsid w:val="00F749DE"/>
    <w:rsid w:val="00F74B54"/>
    <w:rsid w:val="00F7514A"/>
    <w:rsid w:val="00F7553F"/>
    <w:rsid w:val="00F75808"/>
    <w:rsid w:val="00F75934"/>
    <w:rsid w:val="00F75A7F"/>
    <w:rsid w:val="00F76019"/>
    <w:rsid w:val="00F7616E"/>
    <w:rsid w:val="00F768E1"/>
    <w:rsid w:val="00F76A08"/>
    <w:rsid w:val="00F76EEC"/>
    <w:rsid w:val="00F77009"/>
    <w:rsid w:val="00F771E9"/>
    <w:rsid w:val="00F77B1E"/>
    <w:rsid w:val="00F8099D"/>
    <w:rsid w:val="00F80BA9"/>
    <w:rsid w:val="00F80C0C"/>
    <w:rsid w:val="00F81815"/>
    <w:rsid w:val="00F81D19"/>
    <w:rsid w:val="00F81D33"/>
    <w:rsid w:val="00F81FD5"/>
    <w:rsid w:val="00F828B5"/>
    <w:rsid w:val="00F82AEC"/>
    <w:rsid w:val="00F82B92"/>
    <w:rsid w:val="00F82DA9"/>
    <w:rsid w:val="00F82DD0"/>
    <w:rsid w:val="00F82EDB"/>
    <w:rsid w:val="00F83327"/>
    <w:rsid w:val="00F838D4"/>
    <w:rsid w:val="00F84148"/>
    <w:rsid w:val="00F8445D"/>
    <w:rsid w:val="00F84757"/>
    <w:rsid w:val="00F84A65"/>
    <w:rsid w:val="00F84A74"/>
    <w:rsid w:val="00F850A8"/>
    <w:rsid w:val="00F8574A"/>
    <w:rsid w:val="00F85B49"/>
    <w:rsid w:val="00F85BFB"/>
    <w:rsid w:val="00F85CDE"/>
    <w:rsid w:val="00F86405"/>
    <w:rsid w:val="00F86574"/>
    <w:rsid w:val="00F866BB"/>
    <w:rsid w:val="00F8692E"/>
    <w:rsid w:val="00F86A37"/>
    <w:rsid w:val="00F86AEF"/>
    <w:rsid w:val="00F86FE5"/>
    <w:rsid w:val="00F87589"/>
    <w:rsid w:val="00F877C5"/>
    <w:rsid w:val="00F879FF"/>
    <w:rsid w:val="00F87A4C"/>
    <w:rsid w:val="00F87CE8"/>
    <w:rsid w:val="00F87D30"/>
    <w:rsid w:val="00F90A1F"/>
    <w:rsid w:val="00F90DC3"/>
    <w:rsid w:val="00F9101D"/>
    <w:rsid w:val="00F9151D"/>
    <w:rsid w:val="00F91857"/>
    <w:rsid w:val="00F91C22"/>
    <w:rsid w:val="00F91CFD"/>
    <w:rsid w:val="00F91D09"/>
    <w:rsid w:val="00F91F48"/>
    <w:rsid w:val="00F9204C"/>
    <w:rsid w:val="00F92290"/>
    <w:rsid w:val="00F92AA1"/>
    <w:rsid w:val="00F939DE"/>
    <w:rsid w:val="00F9473A"/>
    <w:rsid w:val="00F94D23"/>
    <w:rsid w:val="00F94D32"/>
    <w:rsid w:val="00F9526B"/>
    <w:rsid w:val="00F952D7"/>
    <w:rsid w:val="00F953E9"/>
    <w:rsid w:val="00F955F7"/>
    <w:rsid w:val="00F95D8B"/>
    <w:rsid w:val="00F95DAC"/>
    <w:rsid w:val="00F95F7D"/>
    <w:rsid w:val="00F96AA8"/>
    <w:rsid w:val="00F96ACA"/>
    <w:rsid w:val="00F96C21"/>
    <w:rsid w:val="00F97375"/>
    <w:rsid w:val="00F978C9"/>
    <w:rsid w:val="00F978CF"/>
    <w:rsid w:val="00F97E6F"/>
    <w:rsid w:val="00FA03E4"/>
    <w:rsid w:val="00FA0571"/>
    <w:rsid w:val="00FA05C8"/>
    <w:rsid w:val="00FA0943"/>
    <w:rsid w:val="00FA0BB0"/>
    <w:rsid w:val="00FA0CC4"/>
    <w:rsid w:val="00FA0E2F"/>
    <w:rsid w:val="00FA1883"/>
    <w:rsid w:val="00FA1BBD"/>
    <w:rsid w:val="00FA1C71"/>
    <w:rsid w:val="00FA1EE2"/>
    <w:rsid w:val="00FA2613"/>
    <w:rsid w:val="00FA2BEC"/>
    <w:rsid w:val="00FA3B70"/>
    <w:rsid w:val="00FA3B99"/>
    <w:rsid w:val="00FA3D51"/>
    <w:rsid w:val="00FA3F87"/>
    <w:rsid w:val="00FA45C9"/>
    <w:rsid w:val="00FA47E6"/>
    <w:rsid w:val="00FA4AAA"/>
    <w:rsid w:val="00FA4F8F"/>
    <w:rsid w:val="00FA51A2"/>
    <w:rsid w:val="00FA524A"/>
    <w:rsid w:val="00FA5F75"/>
    <w:rsid w:val="00FA73A8"/>
    <w:rsid w:val="00FA789C"/>
    <w:rsid w:val="00FA7939"/>
    <w:rsid w:val="00FA7983"/>
    <w:rsid w:val="00FA7992"/>
    <w:rsid w:val="00FB024D"/>
    <w:rsid w:val="00FB077F"/>
    <w:rsid w:val="00FB103F"/>
    <w:rsid w:val="00FB140B"/>
    <w:rsid w:val="00FB16D0"/>
    <w:rsid w:val="00FB1C1B"/>
    <w:rsid w:val="00FB2190"/>
    <w:rsid w:val="00FB266C"/>
    <w:rsid w:val="00FB2C32"/>
    <w:rsid w:val="00FB2EDE"/>
    <w:rsid w:val="00FB3356"/>
    <w:rsid w:val="00FB3674"/>
    <w:rsid w:val="00FB3C57"/>
    <w:rsid w:val="00FB3CFA"/>
    <w:rsid w:val="00FB42BE"/>
    <w:rsid w:val="00FB48ED"/>
    <w:rsid w:val="00FB4CD2"/>
    <w:rsid w:val="00FB551B"/>
    <w:rsid w:val="00FB5689"/>
    <w:rsid w:val="00FB61C6"/>
    <w:rsid w:val="00FB64AE"/>
    <w:rsid w:val="00FB6969"/>
    <w:rsid w:val="00FB711F"/>
    <w:rsid w:val="00FB7120"/>
    <w:rsid w:val="00FB7172"/>
    <w:rsid w:val="00FB73A0"/>
    <w:rsid w:val="00FB73BE"/>
    <w:rsid w:val="00FB7899"/>
    <w:rsid w:val="00FB7D24"/>
    <w:rsid w:val="00FB7EA6"/>
    <w:rsid w:val="00FB7EC6"/>
    <w:rsid w:val="00FC0972"/>
    <w:rsid w:val="00FC0D68"/>
    <w:rsid w:val="00FC1046"/>
    <w:rsid w:val="00FC1770"/>
    <w:rsid w:val="00FC2030"/>
    <w:rsid w:val="00FC2044"/>
    <w:rsid w:val="00FC2E1A"/>
    <w:rsid w:val="00FC2FD0"/>
    <w:rsid w:val="00FC3D45"/>
    <w:rsid w:val="00FC3E07"/>
    <w:rsid w:val="00FC3E87"/>
    <w:rsid w:val="00FC4349"/>
    <w:rsid w:val="00FC4659"/>
    <w:rsid w:val="00FC4C0D"/>
    <w:rsid w:val="00FC4E98"/>
    <w:rsid w:val="00FC5193"/>
    <w:rsid w:val="00FC5497"/>
    <w:rsid w:val="00FC58C9"/>
    <w:rsid w:val="00FC590E"/>
    <w:rsid w:val="00FC5EF6"/>
    <w:rsid w:val="00FC61FD"/>
    <w:rsid w:val="00FC6269"/>
    <w:rsid w:val="00FC6FED"/>
    <w:rsid w:val="00FC6FF2"/>
    <w:rsid w:val="00FC7097"/>
    <w:rsid w:val="00FC7767"/>
    <w:rsid w:val="00FD0014"/>
    <w:rsid w:val="00FD05D0"/>
    <w:rsid w:val="00FD0633"/>
    <w:rsid w:val="00FD0968"/>
    <w:rsid w:val="00FD0D05"/>
    <w:rsid w:val="00FD11C2"/>
    <w:rsid w:val="00FD12EA"/>
    <w:rsid w:val="00FD19AC"/>
    <w:rsid w:val="00FD1E44"/>
    <w:rsid w:val="00FD24A1"/>
    <w:rsid w:val="00FD3BD6"/>
    <w:rsid w:val="00FD3D8B"/>
    <w:rsid w:val="00FD4013"/>
    <w:rsid w:val="00FD45AA"/>
    <w:rsid w:val="00FD470D"/>
    <w:rsid w:val="00FD4A62"/>
    <w:rsid w:val="00FD4A9E"/>
    <w:rsid w:val="00FD4B58"/>
    <w:rsid w:val="00FD545E"/>
    <w:rsid w:val="00FD57E6"/>
    <w:rsid w:val="00FD5B4F"/>
    <w:rsid w:val="00FD5D3F"/>
    <w:rsid w:val="00FD5D4C"/>
    <w:rsid w:val="00FD5D94"/>
    <w:rsid w:val="00FD6030"/>
    <w:rsid w:val="00FD6113"/>
    <w:rsid w:val="00FD6159"/>
    <w:rsid w:val="00FD619B"/>
    <w:rsid w:val="00FD6660"/>
    <w:rsid w:val="00FD674E"/>
    <w:rsid w:val="00FD6B63"/>
    <w:rsid w:val="00FD6B64"/>
    <w:rsid w:val="00FD6B6A"/>
    <w:rsid w:val="00FD6E14"/>
    <w:rsid w:val="00FD6EB5"/>
    <w:rsid w:val="00FD7342"/>
    <w:rsid w:val="00FE0714"/>
    <w:rsid w:val="00FE09DE"/>
    <w:rsid w:val="00FE0AB5"/>
    <w:rsid w:val="00FE0C1A"/>
    <w:rsid w:val="00FE0CC0"/>
    <w:rsid w:val="00FE0FC9"/>
    <w:rsid w:val="00FE1099"/>
    <w:rsid w:val="00FE215E"/>
    <w:rsid w:val="00FE2282"/>
    <w:rsid w:val="00FE24A5"/>
    <w:rsid w:val="00FE2872"/>
    <w:rsid w:val="00FE30C5"/>
    <w:rsid w:val="00FE32E5"/>
    <w:rsid w:val="00FE35BE"/>
    <w:rsid w:val="00FE3A54"/>
    <w:rsid w:val="00FE3E9E"/>
    <w:rsid w:val="00FE421F"/>
    <w:rsid w:val="00FE42BD"/>
    <w:rsid w:val="00FE4847"/>
    <w:rsid w:val="00FE4C79"/>
    <w:rsid w:val="00FE4F61"/>
    <w:rsid w:val="00FE5833"/>
    <w:rsid w:val="00FE6747"/>
    <w:rsid w:val="00FE6850"/>
    <w:rsid w:val="00FE6B9E"/>
    <w:rsid w:val="00FE6D72"/>
    <w:rsid w:val="00FE6F34"/>
    <w:rsid w:val="00FE7397"/>
    <w:rsid w:val="00FE75C8"/>
    <w:rsid w:val="00FE7C56"/>
    <w:rsid w:val="00FF0707"/>
    <w:rsid w:val="00FF07CF"/>
    <w:rsid w:val="00FF0BCE"/>
    <w:rsid w:val="00FF1ABB"/>
    <w:rsid w:val="00FF2148"/>
    <w:rsid w:val="00FF21F8"/>
    <w:rsid w:val="00FF2406"/>
    <w:rsid w:val="00FF25DF"/>
    <w:rsid w:val="00FF2720"/>
    <w:rsid w:val="00FF3270"/>
    <w:rsid w:val="00FF36F3"/>
    <w:rsid w:val="00FF3D87"/>
    <w:rsid w:val="00FF42F4"/>
    <w:rsid w:val="00FF4333"/>
    <w:rsid w:val="00FF4B78"/>
    <w:rsid w:val="00FF4DFA"/>
    <w:rsid w:val="00FF55E4"/>
    <w:rsid w:val="00FF5643"/>
    <w:rsid w:val="00FF5A51"/>
    <w:rsid w:val="00FF5C85"/>
    <w:rsid w:val="00FF5DCC"/>
    <w:rsid w:val="00FF5E52"/>
    <w:rsid w:val="00FF5F74"/>
    <w:rsid w:val="00FF5FB5"/>
    <w:rsid w:val="00FF6060"/>
    <w:rsid w:val="00FF6821"/>
    <w:rsid w:val="00FF6DA0"/>
    <w:rsid w:val="00FF6E38"/>
    <w:rsid w:val="00FF7350"/>
    <w:rsid w:val="00FF7CBC"/>
    <w:rsid w:val="018F0E92"/>
    <w:rsid w:val="019F40AA"/>
    <w:rsid w:val="01D10F18"/>
    <w:rsid w:val="01D55A0F"/>
    <w:rsid w:val="02460877"/>
    <w:rsid w:val="03365D41"/>
    <w:rsid w:val="04A62D17"/>
    <w:rsid w:val="04B900C3"/>
    <w:rsid w:val="04E94A00"/>
    <w:rsid w:val="05D24D81"/>
    <w:rsid w:val="06AD06EB"/>
    <w:rsid w:val="06DC2A10"/>
    <w:rsid w:val="071A61E3"/>
    <w:rsid w:val="08CA5379"/>
    <w:rsid w:val="08F95DBA"/>
    <w:rsid w:val="0A267AEC"/>
    <w:rsid w:val="0A696CA3"/>
    <w:rsid w:val="0B2C1866"/>
    <w:rsid w:val="0B68292F"/>
    <w:rsid w:val="0B6A5B2D"/>
    <w:rsid w:val="0BBF26F5"/>
    <w:rsid w:val="0BCE4769"/>
    <w:rsid w:val="0CC94FD3"/>
    <w:rsid w:val="0D0F5C7C"/>
    <w:rsid w:val="0D1B2B67"/>
    <w:rsid w:val="0D6949B1"/>
    <w:rsid w:val="0EAC0F21"/>
    <w:rsid w:val="0F173539"/>
    <w:rsid w:val="0FB72A90"/>
    <w:rsid w:val="0FBF075F"/>
    <w:rsid w:val="0FC419ED"/>
    <w:rsid w:val="10295049"/>
    <w:rsid w:val="11252502"/>
    <w:rsid w:val="11C7721B"/>
    <w:rsid w:val="12B528EA"/>
    <w:rsid w:val="132B3552"/>
    <w:rsid w:val="1357320A"/>
    <w:rsid w:val="15B86194"/>
    <w:rsid w:val="15B955F6"/>
    <w:rsid w:val="15F95194"/>
    <w:rsid w:val="16047274"/>
    <w:rsid w:val="172C60A0"/>
    <w:rsid w:val="176D79AB"/>
    <w:rsid w:val="17844791"/>
    <w:rsid w:val="17AA6F37"/>
    <w:rsid w:val="17BE0504"/>
    <w:rsid w:val="17E662B4"/>
    <w:rsid w:val="1827513C"/>
    <w:rsid w:val="182E3C3D"/>
    <w:rsid w:val="188F4341"/>
    <w:rsid w:val="1A0C28EE"/>
    <w:rsid w:val="1A400CBF"/>
    <w:rsid w:val="1AA52AD9"/>
    <w:rsid w:val="1B1E1631"/>
    <w:rsid w:val="1BB14DCD"/>
    <w:rsid w:val="1BF861DC"/>
    <w:rsid w:val="1C0F7519"/>
    <w:rsid w:val="1C2D3E5C"/>
    <w:rsid w:val="1C430431"/>
    <w:rsid w:val="1D86477C"/>
    <w:rsid w:val="1DB03877"/>
    <w:rsid w:val="1EF84535"/>
    <w:rsid w:val="1F3346A4"/>
    <w:rsid w:val="1F704855"/>
    <w:rsid w:val="1FB06180"/>
    <w:rsid w:val="206476BA"/>
    <w:rsid w:val="20821ED8"/>
    <w:rsid w:val="20E37144"/>
    <w:rsid w:val="21464EA5"/>
    <w:rsid w:val="21D12D53"/>
    <w:rsid w:val="22811A2C"/>
    <w:rsid w:val="232318E5"/>
    <w:rsid w:val="24155322"/>
    <w:rsid w:val="2532125D"/>
    <w:rsid w:val="2561181F"/>
    <w:rsid w:val="25F62955"/>
    <w:rsid w:val="26D62F78"/>
    <w:rsid w:val="279D6903"/>
    <w:rsid w:val="27CC286A"/>
    <w:rsid w:val="286A3C08"/>
    <w:rsid w:val="297055CA"/>
    <w:rsid w:val="29A504DF"/>
    <w:rsid w:val="29A63E98"/>
    <w:rsid w:val="2A5D47A2"/>
    <w:rsid w:val="2ADE71F3"/>
    <w:rsid w:val="2C01033F"/>
    <w:rsid w:val="2C330A26"/>
    <w:rsid w:val="2CD27C6E"/>
    <w:rsid w:val="2D3708AD"/>
    <w:rsid w:val="2D5F0D35"/>
    <w:rsid w:val="2D885845"/>
    <w:rsid w:val="2DCD67AF"/>
    <w:rsid w:val="2F815A28"/>
    <w:rsid w:val="2FC13294"/>
    <w:rsid w:val="2FD23AED"/>
    <w:rsid w:val="2FF005B4"/>
    <w:rsid w:val="31FA1C8E"/>
    <w:rsid w:val="32017A25"/>
    <w:rsid w:val="320B7875"/>
    <w:rsid w:val="320C12EB"/>
    <w:rsid w:val="325C200E"/>
    <w:rsid w:val="3269055E"/>
    <w:rsid w:val="33445FD2"/>
    <w:rsid w:val="337C597D"/>
    <w:rsid w:val="33F840D7"/>
    <w:rsid w:val="34C05919"/>
    <w:rsid w:val="34FE5F24"/>
    <w:rsid w:val="354B4524"/>
    <w:rsid w:val="35F32D66"/>
    <w:rsid w:val="361B5B2B"/>
    <w:rsid w:val="367A062A"/>
    <w:rsid w:val="373E2C32"/>
    <w:rsid w:val="37D64DAE"/>
    <w:rsid w:val="37FF1AD5"/>
    <w:rsid w:val="38CA35CC"/>
    <w:rsid w:val="391832C5"/>
    <w:rsid w:val="39536211"/>
    <w:rsid w:val="39E42606"/>
    <w:rsid w:val="3A6A3C67"/>
    <w:rsid w:val="3AA05676"/>
    <w:rsid w:val="3AD91407"/>
    <w:rsid w:val="3C6A506D"/>
    <w:rsid w:val="3C7F7E79"/>
    <w:rsid w:val="3CAD5FAD"/>
    <w:rsid w:val="3CAE0DA0"/>
    <w:rsid w:val="3D41598E"/>
    <w:rsid w:val="3D492CBF"/>
    <w:rsid w:val="3D6449DF"/>
    <w:rsid w:val="3D9473CE"/>
    <w:rsid w:val="3E1F2B27"/>
    <w:rsid w:val="3E286B85"/>
    <w:rsid w:val="3E2F4CA3"/>
    <w:rsid w:val="3EAC202C"/>
    <w:rsid w:val="3F0D04B5"/>
    <w:rsid w:val="3F716C51"/>
    <w:rsid w:val="40497632"/>
    <w:rsid w:val="40A8772A"/>
    <w:rsid w:val="40B547E1"/>
    <w:rsid w:val="40DB0ED1"/>
    <w:rsid w:val="413B7DB0"/>
    <w:rsid w:val="41CD0259"/>
    <w:rsid w:val="42574873"/>
    <w:rsid w:val="427F7740"/>
    <w:rsid w:val="43620E58"/>
    <w:rsid w:val="43897429"/>
    <w:rsid w:val="43FD1397"/>
    <w:rsid w:val="453962C1"/>
    <w:rsid w:val="45D6635E"/>
    <w:rsid w:val="46A76EFC"/>
    <w:rsid w:val="46F2377B"/>
    <w:rsid w:val="47AD5F29"/>
    <w:rsid w:val="48263382"/>
    <w:rsid w:val="4852328C"/>
    <w:rsid w:val="48E01925"/>
    <w:rsid w:val="4934502A"/>
    <w:rsid w:val="4A615278"/>
    <w:rsid w:val="4A9A163B"/>
    <w:rsid w:val="4AAB6EB7"/>
    <w:rsid w:val="4B0F2ED1"/>
    <w:rsid w:val="4C48191A"/>
    <w:rsid w:val="4CF71A15"/>
    <w:rsid w:val="4D1742C2"/>
    <w:rsid w:val="4D9A7039"/>
    <w:rsid w:val="4EF8194F"/>
    <w:rsid w:val="4F123BA1"/>
    <w:rsid w:val="4F664E82"/>
    <w:rsid w:val="4F7800C2"/>
    <w:rsid w:val="504C4714"/>
    <w:rsid w:val="519D697A"/>
    <w:rsid w:val="52012618"/>
    <w:rsid w:val="541331BD"/>
    <w:rsid w:val="54325040"/>
    <w:rsid w:val="55757758"/>
    <w:rsid w:val="56547CF2"/>
    <w:rsid w:val="567B35EE"/>
    <w:rsid w:val="56AE4773"/>
    <w:rsid w:val="56C347BC"/>
    <w:rsid w:val="57651F4E"/>
    <w:rsid w:val="580A322E"/>
    <w:rsid w:val="58463299"/>
    <w:rsid w:val="58D16CDC"/>
    <w:rsid w:val="59250354"/>
    <w:rsid w:val="59A62C4F"/>
    <w:rsid w:val="59B60227"/>
    <w:rsid w:val="5A06443C"/>
    <w:rsid w:val="5A3A7F15"/>
    <w:rsid w:val="5A7B314F"/>
    <w:rsid w:val="5C285774"/>
    <w:rsid w:val="5D277995"/>
    <w:rsid w:val="5DA77990"/>
    <w:rsid w:val="5E1E477B"/>
    <w:rsid w:val="5E265E0A"/>
    <w:rsid w:val="5F8C7951"/>
    <w:rsid w:val="5FAE5B25"/>
    <w:rsid w:val="5FD974CF"/>
    <w:rsid w:val="60174A1D"/>
    <w:rsid w:val="608D2FD7"/>
    <w:rsid w:val="60A80CE4"/>
    <w:rsid w:val="60B73587"/>
    <w:rsid w:val="61616D22"/>
    <w:rsid w:val="62A22B1C"/>
    <w:rsid w:val="633277AD"/>
    <w:rsid w:val="63852ED6"/>
    <w:rsid w:val="63C922C9"/>
    <w:rsid w:val="645875A4"/>
    <w:rsid w:val="64633F27"/>
    <w:rsid w:val="64D31B5B"/>
    <w:rsid w:val="659D326F"/>
    <w:rsid w:val="659D7B66"/>
    <w:rsid w:val="665B793A"/>
    <w:rsid w:val="67114D68"/>
    <w:rsid w:val="67EA5A79"/>
    <w:rsid w:val="67EC7059"/>
    <w:rsid w:val="67EF646A"/>
    <w:rsid w:val="68AB1F3F"/>
    <w:rsid w:val="696B6E7B"/>
    <w:rsid w:val="69C13665"/>
    <w:rsid w:val="6AA50147"/>
    <w:rsid w:val="6AFD654F"/>
    <w:rsid w:val="6BE6382D"/>
    <w:rsid w:val="6C163445"/>
    <w:rsid w:val="6C2516D9"/>
    <w:rsid w:val="6C285FE2"/>
    <w:rsid w:val="6C41776B"/>
    <w:rsid w:val="6C7D5C03"/>
    <w:rsid w:val="6E153406"/>
    <w:rsid w:val="6E2A5E58"/>
    <w:rsid w:val="6E4843FE"/>
    <w:rsid w:val="6E767DD1"/>
    <w:rsid w:val="6E8C3F78"/>
    <w:rsid w:val="6F2936EC"/>
    <w:rsid w:val="6FD73997"/>
    <w:rsid w:val="70366ECE"/>
    <w:rsid w:val="70775A7F"/>
    <w:rsid w:val="708C1BD3"/>
    <w:rsid w:val="73063DA0"/>
    <w:rsid w:val="73716039"/>
    <w:rsid w:val="73B959EC"/>
    <w:rsid w:val="74A54C1B"/>
    <w:rsid w:val="74D54F3C"/>
    <w:rsid w:val="755B2C17"/>
    <w:rsid w:val="75C13308"/>
    <w:rsid w:val="75F37912"/>
    <w:rsid w:val="763C7449"/>
    <w:rsid w:val="76B80E8C"/>
    <w:rsid w:val="78A02136"/>
    <w:rsid w:val="7AE709CA"/>
    <w:rsid w:val="7C2343F9"/>
    <w:rsid w:val="7C5134E4"/>
    <w:rsid w:val="7C5330CD"/>
    <w:rsid w:val="7C8F4851"/>
    <w:rsid w:val="7D2E403A"/>
    <w:rsid w:val="7D30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12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rFonts w:eastAsia="黑体"/>
      <w:szCs w:val="20"/>
    </w:rPr>
  </w:style>
  <w:style w:type="paragraph" w:styleId="5">
    <w:name w:val="heading 5"/>
    <w:basedOn w:val="a"/>
    <w:next w:val="a"/>
    <w:link w:val="5Char"/>
    <w:qFormat/>
    <w:pPr>
      <w:keepNext/>
      <w:numPr>
        <w:ilvl w:val="1"/>
        <w:numId w:val="1"/>
      </w:numPr>
      <w:tabs>
        <w:tab w:val="left" w:pos="420"/>
      </w:tabs>
      <w:spacing w:line="520" w:lineRule="atLeast"/>
      <w:outlineLvl w:val="4"/>
    </w:pPr>
    <w:rPr>
      <w:sz w:val="28"/>
      <w:szCs w:val="20"/>
    </w:rPr>
  </w:style>
  <w:style w:type="paragraph" w:styleId="6">
    <w:name w:val="heading 6"/>
    <w:basedOn w:val="a"/>
    <w:next w:val="a"/>
    <w:link w:val="6Char"/>
    <w:qFormat/>
    <w:pPr>
      <w:keepNext/>
      <w:numPr>
        <w:ilvl w:val="2"/>
        <w:numId w:val="1"/>
      </w:numPr>
      <w:tabs>
        <w:tab w:val="left" w:pos="420"/>
      </w:tabs>
      <w:spacing w:line="520" w:lineRule="atLeast"/>
      <w:outlineLvl w:val="5"/>
    </w:pPr>
    <w:rPr>
      <w:sz w:val="28"/>
      <w:szCs w:val="20"/>
    </w:rPr>
  </w:style>
  <w:style w:type="paragraph" w:styleId="7">
    <w:name w:val="heading 7"/>
    <w:basedOn w:val="a"/>
    <w:next w:val="a"/>
    <w:link w:val="7Char"/>
    <w:qFormat/>
    <w:pPr>
      <w:keepNext/>
      <w:numPr>
        <w:ilvl w:val="1"/>
        <w:numId w:val="2"/>
      </w:numPr>
      <w:tabs>
        <w:tab w:val="left" w:pos="420"/>
      </w:tabs>
      <w:spacing w:line="520" w:lineRule="atLeas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440"/>
      <w:jc w:val="left"/>
    </w:pPr>
    <w:rPr>
      <w:rFonts w:asciiTheme="minorHAnsi" w:hAnsiTheme="minorHAnsi" w:cstheme="minorHAnsi"/>
      <w:sz w:val="18"/>
      <w:szCs w:val="18"/>
    </w:rPr>
  </w:style>
  <w:style w:type="paragraph" w:styleId="a3">
    <w:name w:val="Normal Indent"/>
    <w:basedOn w:val="a"/>
    <w:link w:val="Char"/>
    <w:qFormat/>
    <w:pPr>
      <w:ind w:firstLine="420"/>
    </w:pPr>
    <w:rPr>
      <w:sz w:val="21"/>
      <w:szCs w:val="20"/>
    </w:rPr>
  </w:style>
  <w:style w:type="paragraph" w:styleId="a4">
    <w:name w:val="caption"/>
    <w:basedOn w:val="a"/>
    <w:next w:val="a"/>
    <w:uiPriority w:val="35"/>
    <w:qFormat/>
    <w:pPr>
      <w:keepNext/>
      <w:adjustRightInd w:val="0"/>
      <w:snapToGrid w:val="0"/>
      <w:jc w:val="center"/>
    </w:pPr>
    <w:rPr>
      <w:rFonts w:ascii="黑体" w:eastAsia="黑体"/>
      <w:szCs w:val="20"/>
    </w:rPr>
  </w:style>
  <w:style w:type="paragraph" w:styleId="a5">
    <w:name w:val="Document Map"/>
    <w:basedOn w:val="a"/>
    <w:link w:val="Char0"/>
    <w:unhideWhenUsed/>
    <w:qFormat/>
    <w:rPr>
      <w:rFonts w:ascii="宋体"/>
      <w:sz w:val="18"/>
      <w:szCs w:val="18"/>
    </w:rPr>
  </w:style>
  <w:style w:type="paragraph" w:styleId="a6">
    <w:name w:val="annotation text"/>
    <w:basedOn w:val="a"/>
    <w:link w:val="Char1"/>
    <w:uiPriority w:val="99"/>
    <w:qFormat/>
    <w:pPr>
      <w:jc w:val="left"/>
    </w:pPr>
    <w:rPr>
      <w:sz w:val="21"/>
    </w:rPr>
  </w:style>
  <w:style w:type="paragraph" w:styleId="a7">
    <w:name w:val="Body Text"/>
    <w:basedOn w:val="a"/>
    <w:link w:val="Char2"/>
    <w:qFormat/>
    <w:pPr>
      <w:spacing w:after="120"/>
    </w:pPr>
    <w:rPr>
      <w:sz w:val="21"/>
    </w:rPr>
  </w:style>
  <w:style w:type="paragraph" w:styleId="a8">
    <w:name w:val="Body Text Indent"/>
    <w:basedOn w:val="a"/>
    <w:link w:val="Char3"/>
    <w:qFormat/>
    <w:pPr>
      <w:tabs>
        <w:tab w:val="left" w:pos="7920"/>
      </w:tabs>
      <w:ind w:right="34" w:firstLineChars="200" w:firstLine="480"/>
    </w:pPr>
    <w:rPr>
      <w:bCs/>
    </w:rPr>
  </w:style>
  <w:style w:type="paragraph" w:styleId="a9">
    <w:name w:val="Block Text"/>
    <w:basedOn w:val="a"/>
    <w:qFormat/>
    <w:pPr>
      <w:ind w:left="210" w:right="52" w:firstLine="600"/>
    </w:pPr>
    <w:rPr>
      <w:rFonts w:ascii="仿宋_GB2312" w:eastAsia="仿宋_GB2312"/>
      <w:sz w:val="30"/>
      <w:szCs w:val="20"/>
    </w:rPr>
  </w:style>
  <w:style w:type="paragraph" w:styleId="50">
    <w:name w:val="toc 5"/>
    <w:basedOn w:val="a"/>
    <w:next w:val="a"/>
    <w:uiPriority w:val="39"/>
    <w:qFormat/>
    <w:pPr>
      <w:ind w:left="960"/>
      <w:jc w:val="left"/>
    </w:pPr>
    <w:rPr>
      <w:rFonts w:asciiTheme="minorHAnsi" w:hAnsiTheme="minorHAnsi" w:cstheme="minorHAnsi"/>
      <w:sz w:val="18"/>
      <w:szCs w:val="18"/>
    </w:rPr>
  </w:style>
  <w:style w:type="paragraph" w:styleId="30">
    <w:name w:val="toc 3"/>
    <w:basedOn w:val="a"/>
    <w:next w:val="a"/>
    <w:uiPriority w:val="39"/>
    <w:unhideWhenUsed/>
    <w:qFormat/>
    <w:pPr>
      <w:ind w:left="480"/>
      <w:jc w:val="left"/>
    </w:pPr>
    <w:rPr>
      <w:rFonts w:asciiTheme="minorHAnsi" w:hAnsiTheme="minorHAnsi" w:cstheme="minorHAnsi"/>
      <w:i/>
      <w:iCs/>
      <w:sz w:val="20"/>
      <w:szCs w:val="20"/>
    </w:rPr>
  </w:style>
  <w:style w:type="paragraph" w:styleId="aa">
    <w:name w:val="Plain Text"/>
    <w:basedOn w:val="a"/>
    <w:link w:val="Char10"/>
    <w:qFormat/>
    <w:rPr>
      <w:rFonts w:ascii="宋体" w:hAnsi="Courier New"/>
      <w:sz w:val="21"/>
    </w:rPr>
  </w:style>
  <w:style w:type="paragraph" w:styleId="8">
    <w:name w:val="toc 8"/>
    <w:basedOn w:val="a"/>
    <w:next w:val="a"/>
    <w:uiPriority w:val="39"/>
    <w:qFormat/>
    <w:pPr>
      <w:ind w:left="1680"/>
      <w:jc w:val="left"/>
    </w:pPr>
    <w:rPr>
      <w:rFonts w:asciiTheme="minorHAnsi" w:hAnsiTheme="minorHAnsi" w:cstheme="minorHAnsi"/>
      <w:sz w:val="18"/>
      <w:szCs w:val="18"/>
    </w:rPr>
  </w:style>
  <w:style w:type="paragraph" w:styleId="ab">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 w:val="21"/>
    </w:r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eastAsia="仿宋_GB2312" w:hAnsiTheme="minorHAnsi" w:cstheme="minorHAnsi"/>
      <w:bCs/>
      <w:caps/>
      <w:sz w:val="32"/>
      <w:szCs w:val="20"/>
    </w:rPr>
  </w:style>
  <w:style w:type="paragraph" w:styleId="40">
    <w:name w:val="toc 4"/>
    <w:basedOn w:val="a"/>
    <w:next w:val="a"/>
    <w:uiPriority w:val="39"/>
    <w:qFormat/>
    <w:pPr>
      <w:ind w:left="720"/>
      <w:jc w:val="left"/>
    </w:pPr>
    <w:rPr>
      <w:rFonts w:asciiTheme="minorHAnsi" w:hAnsiTheme="minorHAnsi" w:cstheme="minorHAnsi"/>
      <w:sz w:val="18"/>
      <w:szCs w:val="18"/>
    </w:rPr>
  </w:style>
  <w:style w:type="paragraph" w:styleId="af">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9"/>
    <w:unhideWhenUsed/>
    <w:qFormat/>
    <w:pPr>
      <w:snapToGrid w:val="0"/>
      <w:jc w:val="left"/>
    </w:pPr>
    <w:rPr>
      <w:sz w:val="18"/>
      <w:szCs w:val="18"/>
    </w:rPr>
  </w:style>
  <w:style w:type="paragraph" w:styleId="60">
    <w:name w:val="toc 6"/>
    <w:basedOn w:val="a"/>
    <w:next w:val="a"/>
    <w:uiPriority w:val="39"/>
    <w:qFormat/>
    <w:pPr>
      <w:ind w:left="1200"/>
      <w:jc w:val="left"/>
    </w:pPr>
    <w:rPr>
      <w:rFonts w:asciiTheme="minorHAnsi" w:hAnsiTheme="minorHAnsi" w:cstheme="minorHAnsi"/>
      <w:sz w:val="18"/>
      <w:szCs w:val="18"/>
    </w:rPr>
  </w:style>
  <w:style w:type="paragraph" w:styleId="21">
    <w:name w:val="toc 2"/>
    <w:basedOn w:val="a"/>
    <w:next w:val="a"/>
    <w:uiPriority w:val="39"/>
    <w:qFormat/>
    <w:pPr>
      <w:ind w:left="240"/>
      <w:jc w:val="left"/>
    </w:pPr>
    <w:rPr>
      <w:rFonts w:asciiTheme="minorHAnsi" w:eastAsia="仿宋_GB2312" w:hAnsiTheme="minorHAnsi" w:cstheme="minorHAnsi"/>
      <w:smallCaps/>
      <w:sz w:val="32"/>
      <w:szCs w:val="20"/>
    </w:rPr>
  </w:style>
  <w:style w:type="paragraph" w:styleId="9">
    <w:name w:val="toc 9"/>
    <w:basedOn w:val="a"/>
    <w:next w:val="a"/>
    <w:uiPriority w:val="39"/>
    <w:qFormat/>
    <w:pPr>
      <w:ind w:left="1920"/>
      <w:jc w:val="left"/>
    </w:pPr>
    <w:rPr>
      <w:rFonts w:asciiTheme="minorHAnsi" w:hAnsiTheme="minorHAnsi" w:cstheme="minorHAnsi"/>
      <w:sz w:val="18"/>
      <w:szCs w:val="18"/>
    </w:rPr>
  </w:style>
  <w:style w:type="paragraph" w:styleId="22">
    <w:name w:val="Body Text 2"/>
    <w:basedOn w:val="a"/>
    <w:next w:val="GH"/>
    <w:link w:val="2Char1"/>
    <w:uiPriority w:val="99"/>
    <w:qFormat/>
    <w:pPr>
      <w:autoSpaceDE w:val="0"/>
      <w:autoSpaceDN w:val="0"/>
      <w:adjustRightInd w:val="0"/>
      <w:jc w:val="left"/>
    </w:pPr>
    <w:rPr>
      <w:rFonts w:ascii="华文细黑" w:eastAsia="华文细黑" w:hAnsi="Calibri"/>
      <w:kern w:val="0"/>
    </w:rPr>
  </w:style>
  <w:style w:type="paragraph" w:customStyle="1" w:styleId="GH">
    <w:name w:val="GH 表"/>
    <w:link w:val="GHChar"/>
    <w:qFormat/>
    <w:pPr>
      <w:jc w:val="center"/>
    </w:pPr>
    <w:rPr>
      <w:rFonts w:ascii="宋体"/>
      <w:bCs/>
      <w:color w:val="000000" w:themeColor="text1"/>
      <w:kern w:val="28"/>
      <w:sz w:val="21"/>
      <w:szCs w:val="32"/>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af1">
    <w:name w:val="Normal (Web)"/>
    <w:basedOn w:val="a"/>
    <w:link w:val="Chara"/>
    <w:uiPriority w:val="99"/>
    <w:qFormat/>
    <w:pPr>
      <w:widowControl/>
      <w:spacing w:before="100" w:beforeAutospacing="1" w:after="100" w:afterAutospacing="1"/>
      <w:jc w:val="left"/>
    </w:pPr>
    <w:rPr>
      <w:rFonts w:ascii="宋体" w:hAnsi="宋体" w:cs="宋体"/>
      <w:kern w:val="0"/>
    </w:rPr>
  </w:style>
  <w:style w:type="paragraph" w:styleId="af2">
    <w:name w:val="Title"/>
    <w:basedOn w:val="a"/>
    <w:next w:val="a"/>
    <w:link w:val="Charb"/>
    <w:uiPriority w:val="10"/>
    <w:qFormat/>
    <w:pPr>
      <w:spacing w:before="240" w:after="60"/>
      <w:jc w:val="center"/>
      <w:outlineLvl w:val="0"/>
    </w:pPr>
    <w:rPr>
      <w:rFonts w:ascii="Cambria" w:hAnsi="Cambria"/>
      <w:b/>
      <w:bCs/>
      <w:sz w:val="32"/>
      <w:szCs w:val="32"/>
    </w:rPr>
  </w:style>
  <w:style w:type="paragraph" w:styleId="af3">
    <w:name w:val="annotation subject"/>
    <w:basedOn w:val="a6"/>
    <w:next w:val="a6"/>
    <w:link w:val="Charc"/>
    <w:qFormat/>
    <w:rPr>
      <w:b/>
      <w:bCs/>
    </w:rPr>
  </w:style>
  <w:style w:type="paragraph" w:styleId="af4">
    <w:name w:val="Body Text First Indent"/>
    <w:basedOn w:val="a7"/>
    <w:link w:val="Chard"/>
    <w:qFormat/>
    <w:pPr>
      <w:ind w:firstLineChars="100" w:firstLine="420"/>
    </w:pPr>
    <w:rPr>
      <w:sz w:val="24"/>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uiPriority w:val="99"/>
    <w:qFormat/>
    <w:rPr>
      <w:sz w:val="21"/>
      <w:szCs w:val="21"/>
    </w:rPr>
  </w:style>
  <w:style w:type="character" w:styleId="afb">
    <w:name w:val="footnote reference"/>
    <w:basedOn w:val="a0"/>
    <w:unhideWhenUsed/>
    <w:qFormat/>
    <w:rPr>
      <w:vertAlign w:val="superscript"/>
    </w:rPr>
  </w:style>
  <w:style w:type="paragraph" w:customStyle="1" w:styleId="GH0">
    <w:name w:val="GH 图表格式"/>
    <w:link w:val="GHChar0"/>
    <w:qFormat/>
    <w:pPr>
      <w:spacing w:line="360" w:lineRule="auto"/>
    </w:pPr>
    <w:rPr>
      <w:rFonts w:ascii="宋体"/>
      <w:bCs/>
      <w:color w:val="000000" w:themeColor="text1"/>
      <w:kern w:val="28"/>
      <w:sz w:val="24"/>
      <w:szCs w:val="32"/>
    </w:rPr>
  </w:style>
  <w:style w:type="paragraph" w:customStyle="1" w:styleId="ParaCharCharCharChar">
    <w:name w:val="默认段落字体 Para Char Char Char Char"/>
    <w:basedOn w:val="a"/>
    <w:qFormat/>
    <w:rPr>
      <w:sz w:val="21"/>
    </w:rPr>
  </w:style>
  <w:style w:type="paragraph" w:customStyle="1" w:styleId="CM56">
    <w:name w:val="CM56"/>
    <w:basedOn w:val="a"/>
    <w:next w:val="GH"/>
    <w:uiPriority w:val="99"/>
    <w:qFormat/>
    <w:pPr>
      <w:autoSpaceDE w:val="0"/>
      <w:autoSpaceDN w:val="0"/>
      <w:adjustRightInd w:val="0"/>
      <w:spacing w:after="218"/>
      <w:jc w:val="left"/>
    </w:pPr>
    <w:rPr>
      <w:kern w:val="0"/>
    </w:rPr>
  </w:style>
  <w:style w:type="paragraph" w:customStyle="1" w:styleId="-11">
    <w:name w:val="彩色列表 - 强调文字颜色 11"/>
    <w:basedOn w:val="a"/>
    <w:uiPriority w:val="99"/>
    <w:qFormat/>
    <w:pPr>
      <w:ind w:firstLineChars="200" w:firstLine="420"/>
    </w:pPr>
    <w:rPr>
      <w:rFonts w:ascii="Calibri" w:hAnsi="Calibri"/>
      <w:sz w:val="21"/>
      <w:szCs w:val="22"/>
    </w:rPr>
  </w:style>
  <w:style w:type="paragraph" w:customStyle="1" w:styleId="CM15">
    <w:name w:val="CM15"/>
    <w:basedOn w:val="a"/>
    <w:next w:val="GH"/>
    <w:uiPriority w:val="99"/>
    <w:qFormat/>
    <w:pPr>
      <w:autoSpaceDE w:val="0"/>
      <w:autoSpaceDN w:val="0"/>
      <w:adjustRightInd w:val="0"/>
      <w:spacing w:after="583"/>
      <w:jc w:val="left"/>
    </w:pPr>
    <w:rPr>
      <w:rFonts w:ascii="宋体" w:hAnsi="Calibri"/>
      <w:kern w:val="0"/>
    </w:rPr>
  </w:style>
  <w:style w:type="paragraph" w:customStyle="1" w:styleId="CM13">
    <w:name w:val="CM13"/>
    <w:basedOn w:val="a"/>
    <w:next w:val="GH"/>
    <w:uiPriority w:val="99"/>
    <w:qFormat/>
    <w:pPr>
      <w:autoSpaceDE w:val="0"/>
      <w:autoSpaceDN w:val="0"/>
      <w:adjustRightInd w:val="0"/>
      <w:spacing w:after="300"/>
      <w:jc w:val="left"/>
    </w:pPr>
    <w:rPr>
      <w:rFonts w:ascii="宋体" w:hAnsi="Calibri"/>
      <w:kern w:val="0"/>
    </w:rPr>
  </w:style>
  <w:style w:type="paragraph" w:customStyle="1" w:styleId="CM4">
    <w:name w:val="CM4"/>
    <w:basedOn w:val="a"/>
    <w:next w:val="GH"/>
    <w:uiPriority w:val="99"/>
    <w:qFormat/>
    <w:pPr>
      <w:autoSpaceDE w:val="0"/>
      <w:autoSpaceDN w:val="0"/>
      <w:adjustRightInd w:val="0"/>
      <w:spacing w:line="626" w:lineRule="atLeast"/>
      <w:jc w:val="left"/>
    </w:pPr>
    <w:rPr>
      <w:rFonts w:ascii="宋体" w:hAnsi="Calibri"/>
      <w:kern w:val="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M11">
    <w:name w:val="CM11"/>
    <w:basedOn w:val="a"/>
    <w:next w:val="GH"/>
    <w:uiPriority w:val="99"/>
    <w:qFormat/>
    <w:pPr>
      <w:autoSpaceDE w:val="0"/>
      <w:autoSpaceDN w:val="0"/>
      <w:adjustRightInd w:val="0"/>
      <w:jc w:val="left"/>
    </w:pPr>
    <w:rPr>
      <w:kern w:val="0"/>
    </w:rPr>
  </w:style>
  <w:style w:type="character" w:customStyle="1" w:styleId="GHChar0">
    <w:name w:val="GH 图表格式 Char"/>
    <w:basedOn w:val="a0"/>
    <w:link w:val="GH0"/>
    <w:qFormat/>
    <w:rPr>
      <w:rFonts w:ascii="宋体"/>
      <w:bCs/>
      <w:color w:val="000000" w:themeColor="text1"/>
      <w:kern w:val="28"/>
      <w:szCs w:val="32"/>
    </w:rPr>
  </w:style>
  <w:style w:type="paragraph" w:customStyle="1" w:styleId="p16">
    <w:name w:val="p16"/>
    <w:basedOn w:val="a"/>
    <w:qFormat/>
    <w:pPr>
      <w:widowControl/>
      <w:ind w:firstLine="482"/>
    </w:pPr>
    <w:rPr>
      <w:rFonts w:ascii="宋体" w:hAnsi="宋体"/>
      <w:kern w:val="0"/>
      <w:szCs w:val="28"/>
    </w:rPr>
  </w:style>
  <w:style w:type="character" w:customStyle="1" w:styleId="GHChar">
    <w:name w:val="GH 表 Char"/>
    <w:basedOn w:val="GHChar0"/>
    <w:link w:val="GH"/>
    <w:qFormat/>
    <w:rPr>
      <w:rFonts w:ascii="宋体"/>
      <w:bCs/>
      <w:color w:val="000000" w:themeColor="text1"/>
      <w:kern w:val="28"/>
      <w:sz w:val="21"/>
      <w:szCs w:val="32"/>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after="100"/>
      <w:jc w:val="left"/>
    </w:pPr>
    <w:rPr>
      <w:rFonts w:ascii="宋体" w:hAnsi="宋体"/>
      <w:kern w:val="0"/>
    </w:rPr>
  </w:style>
  <w:style w:type="paragraph" w:customStyle="1" w:styleId="41">
    <w:name w:val="标题4"/>
    <w:basedOn w:val="4"/>
    <w:qFormat/>
    <w:pPr>
      <w:keepLines/>
      <w:spacing w:before="280" w:after="290" w:line="376" w:lineRule="auto"/>
    </w:pPr>
    <w:rPr>
      <w:rFonts w:ascii="Arial" w:hAnsi="Arial"/>
      <w:b/>
    </w:rPr>
  </w:style>
  <w:style w:type="paragraph" w:customStyle="1" w:styleId="51">
    <w:name w:val="标题5"/>
    <w:basedOn w:val="5"/>
    <w:next w:val="5"/>
    <w:qFormat/>
    <w:pPr>
      <w:keepLines/>
      <w:numPr>
        <w:numId w:val="0"/>
      </w:numPr>
      <w:spacing w:before="280" w:after="290" w:line="376" w:lineRule="auto"/>
    </w:pPr>
    <w:rPr>
      <w:b/>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8" w:space="0" w:color="auto"/>
      </w:pBdr>
      <w:spacing w:before="100" w:after="100"/>
      <w:jc w:val="center"/>
    </w:pPr>
    <w:rPr>
      <w:rFonts w:ascii="宋体" w:hAnsi="宋体"/>
      <w:kern w:val="0"/>
    </w:rPr>
  </w:style>
  <w:style w:type="paragraph" w:customStyle="1" w:styleId="xl24">
    <w:name w:val="xl24"/>
    <w:basedOn w:val="a"/>
    <w:qFormat/>
    <w:pPr>
      <w:widowControl/>
      <w:pBdr>
        <w:top w:val="single" w:sz="4" w:space="0" w:color="auto"/>
        <w:left w:val="single" w:sz="4" w:space="0" w:color="auto"/>
        <w:bottom w:val="single" w:sz="8" w:space="0" w:color="auto"/>
        <w:right w:val="single" w:sz="4" w:space="0" w:color="auto"/>
      </w:pBdr>
      <w:spacing w:before="100" w:after="100"/>
      <w:jc w:val="center"/>
    </w:pPr>
    <w:rPr>
      <w:rFonts w:ascii="宋体" w:hAnsi="宋体"/>
      <w:kern w:val="0"/>
    </w:rPr>
  </w:style>
  <w:style w:type="paragraph" w:customStyle="1" w:styleId="xl25">
    <w:name w:val="xl25"/>
    <w:basedOn w:val="a"/>
    <w:qFormat/>
    <w:pPr>
      <w:widowControl/>
      <w:pBdr>
        <w:top w:val="single" w:sz="4" w:space="0" w:color="auto"/>
        <w:left w:val="single" w:sz="4" w:space="0" w:color="auto"/>
        <w:bottom w:val="single" w:sz="8" w:space="0" w:color="auto"/>
        <w:right w:val="single" w:sz="8" w:space="0" w:color="auto"/>
      </w:pBdr>
      <w:spacing w:before="100" w:after="100"/>
      <w:jc w:val="center"/>
    </w:pPr>
    <w:rPr>
      <w:rFonts w:ascii="宋体" w:hAnsi="宋体"/>
      <w:kern w:val="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rPr>
  </w:style>
  <w:style w:type="paragraph" w:customStyle="1" w:styleId="xl27">
    <w:name w:val="xl27"/>
    <w:basedOn w:val="a"/>
    <w:qFormat/>
    <w:pPr>
      <w:widowControl/>
      <w:pBdr>
        <w:top w:val="single" w:sz="4" w:space="0" w:color="auto"/>
        <w:left w:val="single" w:sz="4" w:space="0" w:color="auto"/>
        <w:bottom w:val="single" w:sz="8" w:space="0" w:color="auto"/>
        <w:right w:val="single" w:sz="4" w:space="0" w:color="auto"/>
      </w:pBdr>
      <w:spacing w:before="100" w:after="100"/>
      <w:jc w:val="left"/>
    </w:pPr>
    <w:rPr>
      <w:rFonts w:ascii="宋体" w:hAnsi="宋体"/>
      <w:kern w:val="0"/>
    </w:rPr>
  </w:style>
  <w:style w:type="paragraph" w:customStyle="1" w:styleId="xl30">
    <w:name w:val="xl30"/>
    <w:basedOn w:val="a"/>
    <w:qFormat/>
    <w:pPr>
      <w:widowControl/>
      <w:pBdr>
        <w:left w:val="single" w:sz="4" w:space="0" w:color="auto"/>
        <w:bottom w:val="single" w:sz="4" w:space="0" w:color="auto"/>
        <w:right w:val="single" w:sz="8" w:space="0" w:color="auto"/>
      </w:pBdr>
      <w:spacing w:before="100" w:after="100"/>
      <w:jc w:val="center"/>
    </w:pPr>
    <w:rPr>
      <w:rFonts w:ascii="宋体" w:hAnsi="宋体"/>
      <w:kern w:val="0"/>
    </w:rPr>
  </w:style>
  <w:style w:type="paragraph" w:customStyle="1" w:styleId="xl31">
    <w:name w:val="xl31"/>
    <w:basedOn w:val="a"/>
    <w:qFormat/>
    <w:pPr>
      <w:widowControl/>
      <w:pBdr>
        <w:top w:val="single" w:sz="8" w:space="0" w:color="auto"/>
        <w:left w:val="single" w:sz="4" w:space="0" w:color="auto"/>
        <w:right w:val="single" w:sz="4" w:space="0" w:color="auto"/>
      </w:pBdr>
      <w:spacing w:before="100" w:after="100"/>
      <w:jc w:val="right"/>
    </w:pPr>
    <w:rPr>
      <w:rFonts w:ascii="宋体" w:hAnsi="宋体"/>
      <w:kern w:val="0"/>
    </w:rPr>
  </w:style>
  <w:style w:type="paragraph" w:customStyle="1" w:styleId="xl32">
    <w:name w:val="xl32"/>
    <w:basedOn w:val="a"/>
    <w:qFormat/>
    <w:pPr>
      <w:widowControl/>
      <w:pBdr>
        <w:top w:val="single" w:sz="4" w:space="0" w:color="auto"/>
        <w:left w:val="single" w:sz="8" w:space="0" w:color="auto"/>
        <w:bottom w:val="single" w:sz="4" w:space="0" w:color="auto"/>
        <w:right w:val="single" w:sz="4" w:space="0" w:color="auto"/>
      </w:pBdr>
      <w:spacing w:before="100" w:after="100"/>
      <w:jc w:val="center"/>
    </w:pPr>
    <w:rPr>
      <w:rFonts w:ascii="宋体" w:hAnsi="宋体"/>
      <w:kern w:val="0"/>
    </w:rPr>
  </w:style>
  <w:style w:type="paragraph" w:customStyle="1" w:styleId="xl33">
    <w:name w:val="xl33"/>
    <w:basedOn w:val="a"/>
    <w:qFormat/>
    <w:pPr>
      <w:widowControl/>
      <w:pBdr>
        <w:top w:val="single" w:sz="4" w:space="0" w:color="auto"/>
        <w:left w:val="single" w:sz="8" w:space="0" w:color="auto"/>
        <w:bottom w:val="single" w:sz="8" w:space="0" w:color="auto"/>
        <w:right w:val="single" w:sz="4" w:space="0" w:color="auto"/>
      </w:pBdr>
      <w:spacing w:before="100" w:after="100"/>
      <w:jc w:val="center"/>
    </w:pPr>
    <w:rPr>
      <w:rFonts w:ascii="宋体" w:hAnsi="宋体"/>
      <w:kern w:val="0"/>
    </w:rPr>
  </w:style>
  <w:style w:type="paragraph" w:customStyle="1" w:styleId="xl34">
    <w:name w:val="xl34"/>
    <w:basedOn w:val="a"/>
    <w:qFormat/>
    <w:pPr>
      <w:widowControl/>
      <w:pBdr>
        <w:left w:val="single" w:sz="8" w:space="0" w:color="auto"/>
        <w:bottom w:val="single" w:sz="4" w:space="0" w:color="auto"/>
        <w:right w:val="single" w:sz="4" w:space="0" w:color="auto"/>
      </w:pBdr>
      <w:spacing w:before="100" w:after="100"/>
      <w:jc w:val="center"/>
    </w:pPr>
    <w:rPr>
      <w:rFonts w:ascii="宋体" w:hAnsi="宋体"/>
      <w:kern w:val="0"/>
    </w:rPr>
  </w:style>
  <w:style w:type="paragraph" w:customStyle="1" w:styleId="xl35">
    <w:name w:val="xl35"/>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kern w:val="0"/>
    </w:rPr>
  </w:style>
  <w:style w:type="paragraph" w:customStyle="1" w:styleId="xl36">
    <w:name w:val="xl36"/>
    <w:basedOn w:val="a"/>
    <w:qFormat/>
    <w:pPr>
      <w:widowControl/>
      <w:spacing w:before="100" w:after="100"/>
      <w:jc w:val="center"/>
    </w:pPr>
    <w:rPr>
      <w:rFonts w:ascii="宋体" w:hAnsi="宋体"/>
      <w:kern w:val="0"/>
      <w:sz w:val="32"/>
    </w:rPr>
  </w:style>
  <w:style w:type="paragraph" w:customStyle="1" w:styleId="xl37">
    <w:name w:val="xl37"/>
    <w:basedOn w:val="a"/>
    <w:qFormat/>
    <w:pPr>
      <w:widowControl/>
      <w:pBdr>
        <w:top w:val="single" w:sz="8" w:space="0" w:color="auto"/>
        <w:left w:val="single" w:sz="4" w:space="0" w:color="auto"/>
        <w:right w:val="single" w:sz="4" w:space="0" w:color="auto"/>
      </w:pBdr>
      <w:spacing w:before="100" w:after="100"/>
      <w:jc w:val="center"/>
      <w:textAlignment w:val="center"/>
    </w:pPr>
    <w:rPr>
      <w:rFonts w:ascii="宋体" w:hAnsi="宋体"/>
      <w:kern w:val="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after="100"/>
      <w:jc w:val="center"/>
      <w:textAlignment w:val="center"/>
    </w:pPr>
    <w:rPr>
      <w:rFonts w:ascii="宋体" w:hAnsi="宋体"/>
      <w:kern w:val="0"/>
    </w:rPr>
  </w:style>
  <w:style w:type="paragraph" w:customStyle="1" w:styleId="xl39">
    <w:name w:val="xl39"/>
    <w:basedOn w:val="a"/>
    <w:qFormat/>
    <w:pPr>
      <w:widowControl/>
      <w:pBdr>
        <w:top w:val="single" w:sz="8" w:space="0" w:color="auto"/>
        <w:right w:val="single" w:sz="4" w:space="0" w:color="auto"/>
      </w:pBdr>
      <w:spacing w:before="100" w:after="100"/>
      <w:jc w:val="center"/>
      <w:textAlignment w:val="center"/>
    </w:pPr>
    <w:rPr>
      <w:rFonts w:ascii="宋体" w:hAnsi="宋体"/>
      <w:kern w:val="0"/>
    </w:rPr>
  </w:style>
  <w:style w:type="paragraph" w:customStyle="1" w:styleId="xl40">
    <w:name w:val="xl40"/>
    <w:basedOn w:val="a"/>
    <w:qFormat/>
    <w:pPr>
      <w:widowControl/>
      <w:pBdr>
        <w:bottom w:val="single" w:sz="4" w:space="0" w:color="auto"/>
        <w:right w:val="single" w:sz="4" w:space="0" w:color="auto"/>
      </w:pBdr>
      <w:spacing w:before="100" w:after="100"/>
      <w:jc w:val="center"/>
      <w:textAlignment w:val="center"/>
    </w:pPr>
    <w:rPr>
      <w:rFonts w:ascii="宋体" w:hAnsi="宋体"/>
      <w:kern w:val="0"/>
    </w:rPr>
  </w:style>
  <w:style w:type="paragraph" w:customStyle="1" w:styleId="xl41">
    <w:name w:val="xl41"/>
    <w:basedOn w:val="a"/>
    <w:qFormat/>
    <w:pPr>
      <w:widowControl/>
      <w:pBdr>
        <w:top w:val="single" w:sz="8" w:space="0" w:color="auto"/>
        <w:left w:val="single" w:sz="4" w:space="0" w:color="auto"/>
        <w:right w:val="single" w:sz="8" w:space="0" w:color="auto"/>
      </w:pBdr>
      <w:spacing w:before="100" w:after="100"/>
      <w:jc w:val="center"/>
      <w:textAlignment w:val="center"/>
    </w:pPr>
    <w:rPr>
      <w:rFonts w:ascii="宋体" w:hAnsi="宋体"/>
      <w:kern w:val="0"/>
    </w:rPr>
  </w:style>
  <w:style w:type="paragraph" w:customStyle="1" w:styleId="xl42">
    <w:name w:val="xl42"/>
    <w:basedOn w:val="a"/>
    <w:qFormat/>
    <w:pPr>
      <w:widowControl/>
      <w:pBdr>
        <w:left w:val="single" w:sz="4" w:space="0" w:color="auto"/>
        <w:bottom w:val="single" w:sz="4" w:space="0" w:color="auto"/>
        <w:right w:val="single" w:sz="8" w:space="0" w:color="auto"/>
      </w:pBdr>
      <w:spacing w:before="100" w:after="100"/>
      <w:jc w:val="center"/>
      <w:textAlignment w:val="center"/>
    </w:pPr>
    <w:rPr>
      <w:rFonts w:ascii="宋体" w:hAnsi="宋体"/>
      <w:kern w:val="0"/>
    </w:rPr>
  </w:style>
  <w:style w:type="paragraph" w:customStyle="1" w:styleId="xl43">
    <w:name w:val="xl43"/>
    <w:basedOn w:val="a"/>
    <w:qFormat/>
    <w:pPr>
      <w:widowControl/>
      <w:pBdr>
        <w:top w:val="single" w:sz="8" w:space="0" w:color="auto"/>
        <w:left w:val="single" w:sz="8" w:space="0" w:color="auto"/>
        <w:right w:val="single" w:sz="4" w:space="0" w:color="auto"/>
      </w:pBdr>
      <w:spacing w:before="100" w:after="100"/>
      <w:jc w:val="center"/>
      <w:textAlignment w:val="center"/>
    </w:pPr>
    <w:rPr>
      <w:rFonts w:ascii="宋体" w:hAnsi="宋体"/>
      <w:kern w:val="0"/>
    </w:rPr>
  </w:style>
  <w:style w:type="paragraph" w:customStyle="1" w:styleId="11">
    <w:name w:val="正文1"/>
    <w:basedOn w:val="a7"/>
    <w:qFormat/>
    <w:pPr>
      <w:spacing w:after="0" w:line="520" w:lineRule="exact"/>
      <w:ind w:firstLine="1191"/>
    </w:pPr>
    <w:rPr>
      <w:sz w:val="28"/>
    </w:rPr>
  </w:style>
  <w:style w:type="paragraph" w:customStyle="1" w:styleId="afc">
    <w:name w:val="全部正文格式"/>
    <w:basedOn w:val="a"/>
    <w:link w:val="Chare"/>
    <w:qFormat/>
    <w:pPr>
      <w:ind w:firstLine="482"/>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rPr>
  </w:style>
  <w:style w:type="paragraph" w:customStyle="1" w:styleId="ww">
    <w:name w:val="ww"/>
    <w:basedOn w:val="a"/>
    <w:qFormat/>
    <w:pPr>
      <w:adjustRightInd w:val="0"/>
      <w:snapToGrid w:val="0"/>
      <w:ind w:firstLineChars="200" w:firstLine="560"/>
    </w:pPr>
    <w:rPr>
      <w:rFonts w:ascii="宋体"/>
      <w:sz w:val="28"/>
      <w:szCs w:val="28"/>
    </w:rPr>
  </w:style>
  <w:style w:type="paragraph" w:customStyle="1" w:styleId="afd">
    <w:name w:val="内容"/>
    <w:basedOn w:val="a"/>
    <w:link w:val="Charf"/>
    <w:uiPriority w:val="99"/>
    <w:qFormat/>
    <w:pPr>
      <w:ind w:firstLineChars="200" w:firstLine="560"/>
    </w:pPr>
    <w:rPr>
      <w:rFonts w:cs="宋体"/>
      <w:szCs w:val="28"/>
    </w:rPr>
  </w:style>
  <w:style w:type="paragraph" w:customStyle="1" w:styleId="12">
    <w:name w:val="列出段落1"/>
    <w:basedOn w:val="a"/>
    <w:uiPriority w:val="34"/>
    <w:qFormat/>
    <w:pPr>
      <w:ind w:firstLineChars="200" w:firstLine="420"/>
    </w:pPr>
  </w:style>
  <w:style w:type="character" w:customStyle="1" w:styleId="1Char">
    <w:name w:val="标题 1 Char"/>
    <w:basedOn w:val="a0"/>
    <w:link w:val="1"/>
    <w:qFormat/>
    <w:rPr>
      <w:rFonts w:ascii="Times New Roman" w:hAnsi="Times New Roman"/>
      <w:b/>
      <w:bCs/>
      <w:kern w:val="44"/>
      <w:sz w:val="44"/>
      <w:szCs w:val="44"/>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Times New Roman" w:hAnsi="Times New Roman"/>
      <w:b/>
      <w:bCs/>
      <w:kern w:val="2"/>
      <w:sz w:val="32"/>
      <w:szCs w:val="32"/>
    </w:rPr>
  </w:style>
  <w:style w:type="character" w:customStyle="1" w:styleId="Char6">
    <w:name w:val="页脚 Char"/>
    <w:basedOn w:val="a0"/>
    <w:link w:val="ad"/>
    <w:uiPriority w:val="99"/>
    <w:qFormat/>
    <w:rPr>
      <w:rFonts w:ascii="Times New Roman" w:eastAsia="宋体" w:hAnsi="Times New Roman" w:cs="Times New Roman"/>
      <w:sz w:val="18"/>
      <w:szCs w:val="18"/>
    </w:rPr>
  </w:style>
  <w:style w:type="character" w:customStyle="1" w:styleId="Char7">
    <w:name w:val="页眉 Char"/>
    <w:basedOn w:val="a0"/>
    <w:link w:val="ae"/>
    <w:uiPriority w:val="99"/>
    <w:qFormat/>
    <w:rPr>
      <w:rFonts w:ascii="Times New Roman" w:eastAsia="宋体" w:hAnsi="Times New Roman" w:cs="Times New Roman"/>
      <w:sz w:val="18"/>
      <w:szCs w:val="18"/>
    </w:rPr>
  </w:style>
  <w:style w:type="character" w:customStyle="1" w:styleId="Char5">
    <w:name w:val="批注框文本 Char"/>
    <w:basedOn w:val="a0"/>
    <w:link w:val="ac"/>
    <w:qFormat/>
    <w:rPr>
      <w:rFonts w:ascii="Times New Roman" w:hAnsi="Times New Roman"/>
      <w:kern w:val="2"/>
      <w:sz w:val="18"/>
      <w:szCs w:val="18"/>
    </w:rPr>
  </w:style>
  <w:style w:type="character" w:customStyle="1" w:styleId="Charb">
    <w:name w:val="标题 Char"/>
    <w:basedOn w:val="a0"/>
    <w:link w:val="af2"/>
    <w:uiPriority w:val="10"/>
    <w:qFormat/>
    <w:rPr>
      <w:rFonts w:ascii="Cambria" w:hAnsi="Cambria" w:cs="Times New Roman"/>
      <w:b/>
      <w:bCs/>
      <w:kern w:val="2"/>
      <w:sz w:val="32"/>
      <w:szCs w:val="32"/>
    </w:rPr>
  </w:style>
  <w:style w:type="character" w:customStyle="1" w:styleId="2Char1">
    <w:name w:val="正文文本 2 Char"/>
    <w:basedOn w:val="a0"/>
    <w:link w:val="22"/>
    <w:uiPriority w:val="99"/>
    <w:qFormat/>
    <w:rPr>
      <w:rFonts w:ascii="华文细黑" w:eastAsia="华文细黑"/>
      <w:sz w:val="24"/>
      <w:szCs w:val="24"/>
    </w:rPr>
  </w:style>
  <w:style w:type="character" w:customStyle="1" w:styleId="Char10">
    <w:name w:val="纯文本 Char1"/>
    <w:basedOn w:val="a0"/>
    <w:link w:val="aa"/>
    <w:qFormat/>
    <w:rPr>
      <w:rFonts w:ascii="宋体" w:hAnsi="Courier New"/>
      <w:kern w:val="2"/>
      <w:sz w:val="21"/>
      <w:szCs w:val="24"/>
    </w:rPr>
  </w:style>
  <w:style w:type="character" w:customStyle="1" w:styleId="Charf0">
    <w:name w:val="纯文本 Char"/>
    <w:basedOn w:val="a0"/>
    <w:qFormat/>
    <w:rPr>
      <w:rFonts w:ascii="宋体" w:hAnsi="Courier New" w:cs="Courier New"/>
      <w:kern w:val="2"/>
      <w:sz w:val="21"/>
      <w:szCs w:val="21"/>
    </w:rPr>
  </w:style>
  <w:style w:type="character" w:customStyle="1" w:styleId="Char0">
    <w:name w:val="文档结构图 Char"/>
    <w:basedOn w:val="a0"/>
    <w:link w:val="a5"/>
    <w:qFormat/>
    <w:rPr>
      <w:rFonts w:ascii="宋体" w:hAnsi="Times New Roman"/>
      <w:kern w:val="2"/>
      <w:sz w:val="18"/>
      <w:szCs w:val="18"/>
    </w:rPr>
  </w:style>
  <w:style w:type="character" w:customStyle="1" w:styleId="Char">
    <w:name w:val="正文缩进 Char"/>
    <w:basedOn w:val="a0"/>
    <w:link w:val="a3"/>
    <w:qFormat/>
    <w:rPr>
      <w:rFonts w:ascii="Times New Roman" w:hAnsi="Times New Roman"/>
      <w:kern w:val="2"/>
      <w:sz w:val="21"/>
    </w:rPr>
  </w:style>
  <w:style w:type="character" w:customStyle="1" w:styleId="13">
    <w:name w:val="占位符文本1"/>
    <w:basedOn w:val="a0"/>
    <w:uiPriority w:val="99"/>
    <w:semiHidden/>
    <w:qFormat/>
    <w:rPr>
      <w:color w:val="808080"/>
    </w:rPr>
  </w:style>
  <w:style w:type="character" w:customStyle="1" w:styleId="Char8">
    <w:name w:val="副标题 Char"/>
    <w:basedOn w:val="a0"/>
    <w:link w:val="af"/>
    <w:qFormat/>
    <w:rPr>
      <w:rFonts w:ascii="Cambria" w:hAnsi="Cambria"/>
      <w:b/>
      <w:bCs/>
      <w:kern w:val="28"/>
      <w:sz w:val="32"/>
      <w:szCs w:val="32"/>
    </w:rPr>
  </w:style>
  <w:style w:type="character" w:customStyle="1" w:styleId="Char20">
    <w:name w:val="正文（首行缩进两字） Char2"/>
    <w:basedOn w:val="a0"/>
    <w:qFormat/>
    <w:rPr>
      <w:rFonts w:ascii="Calibri" w:eastAsia="宋体" w:hAnsi="Calibri" w:cs="Times New Roman"/>
      <w:kern w:val="2"/>
      <w:sz w:val="21"/>
      <w:szCs w:val="22"/>
    </w:rPr>
  </w:style>
  <w:style w:type="character" w:customStyle="1" w:styleId="2Char0">
    <w:name w:val="正文文本缩进 2 Char"/>
    <w:basedOn w:val="a0"/>
    <w:link w:val="20"/>
    <w:qFormat/>
    <w:rPr>
      <w:rFonts w:ascii="Times New Roman" w:hAnsi="Times New Roman"/>
      <w:kern w:val="2"/>
      <w:sz w:val="21"/>
      <w:szCs w:val="24"/>
    </w:rPr>
  </w:style>
  <w:style w:type="character" w:customStyle="1" w:styleId="Char2">
    <w:name w:val="正文文本 Char"/>
    <w:basedOn w:val="a0"/>
    <w:link w:val="a7"/>
    <w:qFormat/>
    <w:rPr>
      <w:rFonts w:ascii="Times New Roman" w:hAnsi="Times New Roman"/>
      <w:kern w:val="2"/>
      <w:sz w:val="21"/>
      <w:szCs w:val="24"/>
    </w:rPr>
  </w:style>
  <w:style w:type="character" w:customStyle="1" w:styleId="4Char">
    <w:name w:val="标题 4 Char"/>
    <w:basedOn w:val="a0"/>
    <w:link w:val="4"/>
    <w:qFormat/>
    <w:rPr>
      <w:rFonts w:ascii="Times New Roman" w:eastAsia="黑体" w:hAnsi="Times New Roman"/>
      <w:kern w:val="2"/>
      <w:sz w:val="24"/>
    </w:rPr>
  </w:style>
  <w:style w:type="character" w:customStyle="1" w:styleId="5Char">
    <w:name w:val="标题 5 Char"/>
    <w:basedOn w:val="a0"/>
    <w:link w:val="5"/>
    <w:qFormat/>
    <w:rPr>
      <w:kern w:val="2"/>
      <w:sz w:val="28"/>
      <w:szCs w:val="20"/>
    </w:rPr>
  </w:style>
  <w:style w:type="character" w:customStyle="1" w:styleId="6Char">
    <w:name w:val="标题 6 Char"/>
    <w:basedOn w:val="a0"/>
    <w:link w:val="6"/>
    <w:qFormat/>
    <w:rPr>
      <w:kern w:val="2"/>
      <w:sz w:val="28"/>
      <w:szCs w:val="20"/>
    </w:rPr>
  </w:style>
  <w:style w:type="character" w:customStyle="1" w:styleId="7Char">
    <w:name w:val="标题 7 Char"/>
    <w:basedOn w:val="a0"/>
    <w:link w:val="7"/>
    <w:qFormat/>
    <w:rPr>
      <w:b/>
      <w:kern w:val="2"/>
      <w:sz w:val="28"/>
      <w:szCs w:val="20"/>
    </w:rPr>
  </w:style>
  <w:style w:type="character" w:customStyle="1" w:styleId="Char4">
    <w:name w:val="日期 Char"/>
    <w:basedOn w:val="a0"/>
    <w:link w:val="ab"/>
    <w:qFormat/>
    <w:rPr>
      <w:rFonts w:ascii="Times New Roman" w:hAnsi="Times New Roman"/>
      <w:kern w:val="2"/>
      <w:sz w:val="24"/>
      <w:szCs w:val="24"/>
    </w:rPr>
  </w:style>
  <w:style w:type="character" w:customStyle="1" w:styleId="Char3">
    <w:name w:val="正文文本缩进 Char"/>
    <w:basedOn w:val="a0"/>
    <w:link w:val="a8"/>
    <w:qFormat/>
    <w:rPr>
      <w:rFonts w:ascii="Times New Roman" w:hAnsi="Times New Roman"/>
      <w:bCs/>
      <w:kern w:val="2"/>
      <w:sz w:val="24"/>
      <w:szCs w:val="24"/>
    </w:rPr>
  </w:style>
  <w:style w:type="character" w:customStyle="1" w:styleId="Chard">
    <w:name w:val="正文首行缩进 Char"/>
    <w:basedOn w:val="Char2"/>
    <w:link w:val="af4"/>
    <w:qFormat/>
    <w:rPr>
      <w:rFonts w:ascii="Times New Roman" w:hAnsi="Times New Roman"/>
      <w:kern w:val="2"/>
      <w:sz w:val="24"/>
      <w:szCs w:val="24"/>
    </w:rPr>
  </w:style>
  <w:style w:type="character" w:customStyle="1" w:styleId="Chare">
    <w:name w:val="全部正文格式 Char"/>
    <w:link w:val="afc"/>
    <w:qFormat/>
    <w:rPr>
      <w:rFonts w:ascii="Times New Roman" w:hAnsi="Times New Roman"/>
      <w:kern w:val="2"/>
      <w:sz w:val="24"/>
      <w:szCs w:val="24"/>
    </w:rPr>
  </w:style>
  <w:style w:type="character" w:customStyle="1" w:styleId="Char1">
    <w:name w:val="批注文字 Char"/>
    <w:basedOn w:val="a0"/>
    <w:link w:val="a6"/>
    <w:uiPriority w:val="99"/>
    <w:qFormat/>
    <w:rPr>
      <w:rFonts w:ascii="Times New Roman" w:hAnsi="Times New Roman"/>
      <w:kern w:val="2"/>
      <w:sz w:val="21"/>
      <w:szCs w:val="24"/>
    </w:rPr>
  </w:style>
  <w:style w:type="character" w:customStyle="1" w:styleId="Charc">
    <w:name w:val="批注主题 Char"/>
    <w:basedOn w:val="Char1"/>
    <w:link w:val="af3"/>
    <w:qFormat/>
    <w:rPr>
      <w:rFonts w:ascii="Times New Roman" w:hAnsi="Times New Roman"/>
      <w:b/>
      <w:bCs/>
      <w:kern w:val="2"/>
      <w:sz w:val="21"/>
      <w:szCs w:val="24"/>
    </w:rPr>
  </w:style>
  <w:style w:type="character" w:customStyle="1" w:styleId="Charf">
    <w:name w:val="内容 Char"/>
    <w:basedOn w:val="a0"/>
    <w:link w:val="afd"/>
    <w:uiPriority w:val="99"/>
    <w:qFormat/>
    <w:locked/>
    <w:rPr>
      <w:rFonts w:ascii="Times New Roman" w:hAnsi="Times New Roman" w:cs="宋体"/>
      <w:kern w:val="2"/>
      <w:sz w:val="24"/>
      <w:szCs w:val="28"/>
    </w:rPr>
  </w:style>
  <w:style w:type="paragraph" w:customStyle="1" w:styleId="afe">
    <w:name w:val="插图名"/>
    <w:basedOn w:val="a"/>
    <w:next w:val="a"/>
    <w:qFormat/>
    <w:pPr>
      <w:widowControl/>
      <w:adjustRightInd w:val="0"/>
      <w:snapToGrid w:val="0"/>
      <w:jc w:val="center"/>
      <w:outlineLvl w:val="5"/>
    </w:pPr>
    <w:rPr>
      <w:rFonts w:ascii="黑体" w:eastAsia="黑体" w:hAnsi="黑体"/>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w">
    <w:name w:val="zw"/>
    <w:basedOn w:val="a"/>
    <w:qFormat/>
    <w:pPr>
      <w:widowControl/>
      <w:spacing w:before="100" w:beforeAutospacing="1" w:after="100" w:afterAutospacing="1"/>
      <w:jc w:val="left"/>
    </w:pPr>
    <w:rPr>
      <w:rFonts w:ascii="宋体" w:hAnsi="宋体" w:cs="宋体"/>
      <w:kern w:val="0"/>
    </w:rPr>
  </w:style>
  <w:style w:type="character" w:customStyle="1" w:styleId="Chara">
    <w:name w:val="普通(网站) Char"/>
    <w:link w:val="af1"/>
    <w:uiPriority w:val="99"/>
    <w:qFormat/>
    <w:rPr>
      <w:rFonts w:ascii="宋体" w:hAnsi="宋体" w:cs="宋体"/>
      <w:sz w:val="24"/>
      <w:szCs w:val="24"/>
    </w:rPr>
  </w:style>
  <w:style w:type="paragraph" w:customStyle="1" w:styleId="23">
    <w:name w:val="列出段落2"/>
    <w:basedOn w:val="a"/>
    <w:uiPriority w:val="34"/>
    <w:qFormat/>
    <w:pPr>
      <w:ind w:firstLineChars="200" w:firstLine="420"/>
    </w:pPr>
    <w:rPr>
      <w:rFonts w:ascii="Calibri" w:hAnsi="Calibri"/>
      <w:sz w:val="21"/>
      <w:szCs w:val="22"/>
    </w:rPr>
  </w:style>
  <w:style w:type="table" w:customStyle="1" w:styleId="14">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正文图片"/>
    <w:basedOn w:val="a"/>
    <w:link w:val="Charf1"/>
    <w:qFormat/>
    <w:pPr>
      <w:autoSpaceDE w:val="0"/>
      <w:autoSpaceDN w:val="0"/>
      <w:adjustRightInd w:val="0"/>
      <w:jc w:val="center"/>
    </w:pPr>
    <w:rPr>
      <w:rFonts w:ascii="宋体" w:hAnsi="Calibri" w:cs="宋体"/>
      <w:kern w:val="0"/>
    </w:rPr>
  </w:style>
  <w:style w:type="paragraph" w:customStyle="1" w:styleId="GH1">
    <w:name w:val="GH 1级标题"/>
    <w:basedOn w:val="1"/>
    <w:qFormat/>
    <w:pPr>
      <w:keepLines w:val="0"/>
      <w:widowControl/>
      <w:adjustRightInd w:val="0"/>
      <w:snapToGrid w:val="0"/>
      <w:spacing w:beforeLines="50" w:afterLines="50" w:line="360" w:lineRule="auto"/>
      <w:jc w:val="left"/>
    </w:pPr>
    <w:rPr>
      <w:rFonts w:ascii="黑体" w:eastAsia="黑体"/>
      <w:b w:val="0"/>
      <w:sz w:val="32"/>
      <w:szCs w:val="32"/>
    </w:rPr>
  </w:style>
  <w:style w:type="character" w:customStyle="1" w:styleId="Charf1">
    <w:name w:val="正文图片 Char"/>
    <w:basedOn w:val="a0"/>
    <w:link w:val="aff"/>
    <w:qFormat/>
    <w:rPr>
      <w:rFonts w:ascii="宋体" w:hAnsi="Calibri" w:cs="宋体"/>
      <w:sz w:val="24"/>
      <w:szCs w:val="24"/>
    </w:rPr>
  </w:style>
  <w:style w:type="paragraph" w:customStyle="1" w:styleId="GH2">
    <w:name w:val="GH 2级标题"/>
    <w:basedOn w:val="2"/>
    <w:qFormat/>
    <w:pPr>
      <w:keepLines w:val="0"/>
      <w:widowControl/>
      <w:adjustRightInd w:val="0"/>
      <w:snapToGrid w:val="0"/>
      <w:spacing w:beforeLines="50" w:afterLines="50" w:line="360" w:lineRule="auto"/>
    </w:pPr>
    <w:rPr>
      <w:rFonts w:ascii="楷体" w:eastAsia="楷体"/>
      <w:szCs w:val="30"/>
    </w:rPr>
  </w:style>
  <w:style w:type="paragraph" w:customStyle="1" w:styleId="GH3">
    <w:name w:val="GH 3级标题"/>
    <w:qFormat/>
    <w:pPr>
      <w:keepNext/>
      <w:adjustRightInd w:val="0"/>
      <w:snapToGrid w:val="0"/>
      <w:spacing w:beforeLines="50" w:afterLines="50" w:line="360" w:lineRule="auto"/>
      <w:outlineLvl w:val="2"/>
    </w:pPr>
    <w:rPr>
      <w:rFonts w:ascii="仿宋_GB2312" w:eastAsia="仿宋_GB2312"/>
      <w:b/>
      <w:bCs/>
      <w:kern w:val="28"/>
      <w:sz w:val="32"/>
      <w:szCs w:val="28"/>
    </w:rPr>
  </w:style>
  <w:style w:type="paragraph" w:customStyle="1" w:styleId="GH4">
    <w:name w:val="GH 4级标题"/>
    <w:basedOn w:val="GH5"/>
    <w:qFormat/>
    <w:pPr>
      <w:ind w:firstLineChars="0" w:firstLine="0"/>
      <w:outlineLvl w:val="3"/>
    </w:pPr>
    <w:rPr>
      <w:rFonts w:ascii="仿宋_GB2312" w:eastAsia="仿宋_GB2312" w:hAnsi="黑体"/>
      <w:b/>
      <w:color w:val="auto"/>
      <w:sz w:val="32"/>
      <w:szCs w:val="32"/>
    </w:rPr>
  </w:style>
  <w:style w:type="paragraph" w:customStyle="1" w:styleId="GH5">
    <w:name w:val="GH 正文"/>
    <w:link w:val="GHChar1"/>
    <w:qFormat/>
    <w:pPr>
      <w:widowControl w:val="0"/>
      <w:adjustRightInd w:val="0"/>
      <w:snapToGrid w:val="0"/>
      <w:spacing w:line="360" w:lineRule="auto"/>
      <w:ind w:firstLineChars="200" w:firstLine="480"/>
    </w:pPr>
    <w:rPr>
      <w:rFonts w:asciiTheme="minorEastAsia" w:eastAsiaTheme="minorEastAsia" w:hAnsiTheme="minorEastAsia" w:cs="Arial"/>
      <w:bCs/>
      <w:color w:val="191919"/>
      <w:sz w:val="24"/>
      <w:szCs w:val="24"/>
      <w:shd w:val="clear" w:color="auto" w:fill="FFFFFF"/>
    </w:rPr>
  </w:style>
  <w:style w:type="paragraph" w:customStyle="1" w:styleId="GH6">
    <w:name w:val="GH 图"/>
    <w:basedOn w:val="a"/>
    <w:qFormat/>
    <w:pPr>
      <w:widowControl/>
      <w:jc w:val="center"/>
    </w:pPr>
  </w:style>
  <w:style w:type="paragraph" w:customStyle="1" w:styleId="p15">
    <w:name w:val="p15"/>
    <w:basedOn w:val="a"/>
    <w:qFormat/>
    <w:pPr>
      <w:widowControl/>
      <w:spacing w:line="240" w:lineRule="auto"/>
      <w:jc w:val="left"/>
    </w:pPr>
    <w:rPr>
      <w:rFonts w:ascii="宋体" w:hAnsi="宋体" w:cs="宋体"/>
      <w:kern w:val="0"/>
      <w:sz w:val="20"/>
      <w:szCs w:val="20"/>
    </w:rPr>
  </w:style>
  <w:style w:type="character" w:customStyle="1" w:styleId="GHChar1">
    <w:name w:val="GH 正文 Char"/>
    <w:basedOn w:val="a0"/>
    <w:link w:val="GH5"/>
    <w:qFormat/>
    <w:rPr>
      <w:rFonts w:asciiTheme="minorEastAsia" w:eastAsiaTheme="minorEastAsia" w:hAnsiTheme="minorEastAsia" w:cs="Arial"/>
      <w:bCs/>
      <w:color w:val="191919"/>
    </w:rPr>
  </w:style>
  <w:style w:type="paragraph" w:customStyle="1" w:styleId="GH7">
    <w:name w:val="GH 图名"/>
    <w:basedOn w:val="a"/>
    <w:link w:val="GH8"/>
    <w:qFormat/>
    <w:pPr>
      <w:widowControl/>
      <w:jc w:val="center"/>
    </w:pPr>
    <w:rPr>
      <w:rFonts w:ascii="黑体" w:eastAsia="黑体" w:hAnsi="黑体" w:cs="宋体"/>
      <w:kern w:val="0"/>
    </w:rPr>
  </w:style>
  <w:style w:type="character" w:customStyle="1" w:styleId="GH8">
    <w:name w:val="GH 图名 字符"/>
    <w:basedOn w:val="a0"/>
    <w:link w:val="GH7"/>
    <w:qFormat/>
    <w:rPr>
      <w:rFonts w:ascii="黑体" w:eastAsia="黑体" w:hAnsi="黑体" w:cs="宋体"/>
    </w:rPr>
  </w:style>
  <w:style w:type="character" w:customStyle="1" w:styleId="Char9">
    <w:name w:val="脚注文本 Char"/>
    <w:basedOn w:val="a0"/>
    <w:link w:val="af0"/>
    <w:semiHidden/>
    <w:qFormat/>
    <w:rPr>
      <w:kern w:val="2"/>
      <w:sz w:val="18"/>
      <w:szCs w:val="18"/>
    </w:rPr>
  </w:style>
  <w:style w:type="table" w:customStyle="1" w:styleId="24">
    <w:name w:val="网格型2"/>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H-">
    <w:name w:val="GH-图名"/>
    <w:basedOn w:val="a"/>
    <w:qFormat/>
    <w:pPr>
      <w:numPr>
        <w:numId w:val="3"/>
      </w:numPr>
    </w:pPr>
  </w:style>
  <w:style w:type="paragraph" w:customStyle="1" w:styleId="GH9">
    <w:name w:val="GH 表名"/>
    <w:basedOn w:val="GH7"/>
    <w:link w:val="GHa"/>
    <w:qFormat/>
    <w:pPr>
      <w:keepNext/>
    </w:pPr>
    <w:rPr>
      <w:rFonts w:ascii="宋体"/>
      <w:bCs/>
    </w:rPr>
  </w:style>
  <w:style w:type="character" w:customStyle="1" w:styleId="GHa">
    <w:name w:val="GH 表名 字符"/>
    <w:basedOn w:val="GH8"/>
    <w:link w:val="GH9"/>
    <w:qFormat/>
    <w:rPr>
      <w:rFonts w:ascii="宋体" w:eastAsia="黑体" w:hAnsi="黑体" w:cs="宋体"/>
      <w:bCs/>
    </w:rPr>
  </w:style>
  <w:style w:type="paragraph" w:customStyle="1" w:styleId="aff0">
    <w:name w:val="报告正文格式"/>
    <w:basedOn w:val="a"/>
    <w:link w:val="Charf2"/>
    <w:qFormat/>
    <w:pPr>
      <w:adjustRightInd w:val="0"/>
      <w:snapToGrid w:val="0"/>
      <w:ind w:firstLineChars="200" w:firstLine="200"/>
      <w:jc w:val="left"/>
    </w:pPr>
    <w:rPr>
      <w:rFonts w:ascii="宋体"/>
      <w:szCs w:val="20"/>
    </w:rPr>
  </w:style>
  <w:style w:type="character" w:customStyle="1" w:styleId="Charf2">
    <w:name w:val="报告正文格式 Char"/>
    <w:link w:val="aff0"/>
    <w:qFormat/>
    <w:locked/>
    <w:rPr>
      <w:rFonts w:ascii="宋体"/>
      <w:kern w:val="2"/>
      <w:szCs w:val="20"/>
    </w:rPr>
  </w:style>
  <w:style w:type="paragraph" w:customStyle="1" w:styleId="aff1">
    <w:name w:val="标准正文"/>
    <w:basedOn w:val="a"/>
    <w:qFormat/>
    <w:pPr>
      <w:adjustRightInd w:val="0"/>
      <w:snapToGrid w:val="0"/>
      <w:ind w:firstLineChars="200" w:firstLine="200"/>
    </w:pPr>
  </w:style>
  <w:style w:type="paragraph" w:customStyle="1" w:styleId="31">
    <w:name w:val="列出段落3"/>
    <w:basedOn w:val="a"/>
    <w:qFormat/>
    <w:pPr>
      <w:spacing w:line="240" w:lineRule="auto"/>
      <w:ind w:firstLineChars="200" w:firstLine="420"/>
    </w:pPr>
    <w:rPr>
      <w:rFonts w:ascii="Calibri" w:hAnsi="Calibri"/>
      <w:sz w:val="21"/>
      <w:szCs w:val="22"/>
    </w:rPr>
  </w:style>
  <w:style w:type="character" w:customStyle="1" w:styleId="Charf3">
    <w:name w:val="文本正文 Char"/>
    <w:link w:val="aff2"/>
    <w:qFormat/>
    <w:rPr>
      <w:rFonts w:eastAsia="仿宋_GB2312"/>
      <w:snapToGrid w:val="0"/>
      <w:kern w:val="2"/>
      <w:sz w:val="28"/>
      <w:szCs w:val="28"/>
    </w:rPr>
  </w:style>
  <w:style w:type="paragraph" w:customStyle="1" w:styleId="aff2">
    <w:name w:val="文本正文"/>
    <w:basedOn w:val="a"/>
    <w:link w:val="Charf3"/>
    <w:qFormat/>
    <w:pPr>
      <w:spacing w:line="240" w:lineRule="auto"/>
      <w:ind w:firstLineChars="200" w:firstLine="560"/>
    </w:pPr>
    <w:rPr>
      <w:rFonts w:eastAsia="仿宋_GB2312"/>
      <w:snapToGrid w:val="0"/>
      <w:sz w:val="28"/>
      <w:szCs w:val="28"/>
    </w:rPr>
  </w:style>
  <w:style w:type="paragraph" w:customStyle="1" w:styleId="aff3">
    <w:name w:val="！简本正文"/>
    <w:basedOn w:val="a"/>
    <w:qFormat/>
    <w:pPr>
      <w:spacing w:after="120"/>
      <w:ind w:firstLineChars="200" w:firstLine="200"/>
    </w:pPr>
  </w:style>
  <w:style w:type="paragraph" w:customStyle="1" w:styleId="15">
    <w:name w:val="样式1"/>
    <w:basedOn w:val="a"/>
    <w:link w:val="1Char0"/>
    <w:qFormat/>
    <w:pPr>
      <w:spacing w:beforeLines="50" w:afterLines="50" w:line="240" w:lineRule="auto"/>
      <w:jc w:val="center"/>
    </w:pPr>
    <w:rPr>
      <w:rFonts w:eastAsia="黑体"/>
    </w:rPr>
  </w:style>
  <w:style w:type="character" w:customStyle="1" w:styleId="1Char0">
    <w:name w:val="样式1 Char"/>
    <w:basedOn w:val="a0"/>
    <w:link w:val="15"/>
    <w:qFormat/>
    <w:rPr>
      <w:rFonts w:eastAsia="黑体"/>
      <w:kern w:val="2"/>
      <w:sz w:val="24"/>
      <w:szCs w:val="24"/>
    </w:rPr>
  </w:style>
  <w:style w:type="paragraph" w:customStyle="1" w:styleId="aff4">
    <w:name w:val="本文正文"/>
    <w:basedOn w:val="a"/>
    <w:link w:val="Charf4"/>
    <w:qFormat/>
    <w:pPr>
      <w:spacing w:line="480" w:lineRule="exact"/>
      <w:ind w:firstLineChars="200" w:firstLine="480"/>
    </w:pPr>
    <w:rPr>
      <w:rFonts w:ascii="宋体" w:hAnsi="宋体"/>
      <w:bCs/>
      <w:kern w:val="0"/>
    </w:rPr>
  </w:style>
  <w:style w:type="character" w:customStyle="1" w:styleId="Charf4">
    <w:name w:val="本文正文 Char"/>
    <w:link w:val="aff4"/>
    <w:qFormat/>
    <w:rPr>
      <w:rFonts w:ascii="宋体" w:hAnsi="宋体"/>
      <w:bCs/>
      <w:sz w:val="24"/>
      <w:szCs w:val="24"/>
    </w:rPr>
  </w:style>
  <w:style w:type="character" w:customStyle="1" w:styleId="HTMLChar">
    <w:name w:val="HTML 预设格式 Char"/>
    <w:basedOn w:val="a0"/>
    <w:link w:val="HTML"/>
    <w:uiPriority w:val="99"/>
    <w:semiHidden/>
    <w:qFormat/>
    <w:rPr>
      <w:rFonts w:ascii="宋体" w:hAnsi="宋体" w:cs="宋体"/>
      <w:sz w:val="24"/>
      <w:szCs w:val="24"/>
    </w:rPr>
  </w:style>
  <w:style w:type="paragraph" w:customStyle="1" w:styleId="font0">
    <w:name w:val="font0"/>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1">
    <w:name w:val="font1"/>
    <w:basedOn w:val="a"/>
    <w:rsid w:val="003303E5"/>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font2">
    <w:name w:val="font2"/>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3">
    <w:name w:val="font3"/>
    <w:basedOn w:val="a"/>
    <w:rsid w:val="003303E5"/>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4">
    <w:name w:val="font4"/>
    <w:basedOn w:val="a"/>
    <w:rsid w:val="003303E5"/>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5">
    <w:name w:val="font5"/>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6">
    <w:name w:val="font6"/>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7">
    <w:name w:val="font7"/>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font8">
    <w:name w:val="font8"/>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9">
    <w:name w:val="font9"/>
    <w:basedOn w:val="a"/>
    <w:rsid w:val="003303E5"/>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font10">
    <w:name w:val="font10"/>
    <w:basedOn w:val="a"/>
    <w:rsid w:val="003303E5"/>
    <w:pPr>
      <w:widowControl/>
      <w:spacing w:before="100" w:beforeAutospacing="1" w:after="100" w:afterAutospacing="1" w:line="240" w:lineRule="auto"/>
      <w:jc w:val="left"/>
    </w:pPr>
    <w:rPr>
      <w:rFonts w:ascii="宋体" w:hAnsi="宋体" w:cs="宋体"/>
      <w:color w:val="000000"/>
      <w:kern w:val="0"/>
      <w:sz w:val="16"/>
      <w:szCs w:val="16"/>
    </w:rPr>
  </w:style>
  <w:style w:type="paragraph" w:customStyle="1" w:styleId="font11">
    <w:name w:val="font11"/>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12">
    <w:name w:val="font12"/>
    <w:basedOn w:val="a"/>
    <w:rsid w:val="003303E5"/>
    <w:pPr>
      <w:widowControl/>
      <w:spacing w:before="100" w:beforeAutospacing="1" w:after="100" w:afterAutospacing="1" w:line="240" w:lineRule="auto"/>
      <w:jc w:val="left"/>
    </w:pPr>
    <w:rPr>
      <w:color w:val="000000"/>
      <w:kern w:val="0"/>
      <w:sz w:val="20"/>
      <w:szCs w:val="20"/>
    </w:rPr>
  </w:style>
  <w:style w:type="paragraph" w:customStyle="1" w:styleId="font13">
    <w:name w:val="font13"/>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et4">
    <w:name w:val="et4"/>
    <w:basedOn w:val="a"/>
    <w:rsid w:val="003303E5"/>
    <w:pPr>
      <w:widowControl/>
      <w:spacing w:before="100" w:beforeAutospacing="1" w:after="100" w:afterAutospacing="1" w:line="240" w:lineRule="auto"/>
      <w:jc w:val="left"/>
    </w:pPr>
    <w:rPr>
      <w:rFonts w:ascii="宋体" w:hAnsi="宋体" w:cs="宋体"/>
      <w:kern w:val="0"/>
    </w:rPr>
  </w:style>
  <w:style w:type="paragraph" w:customStyle="1" w:styleId="et5">
    <w:name w:val="et5"/>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et6">
    <w:name w:val="et6"/>
    <w:basedOn w:val="a"/>
    <w:rsid w:val="003303E5"/>
    <w:pPr>
      <w:widowControl/>
      <w:spacing w:before="100" w:beforeAutospacing="1" w:after="100" w:afterAutospacing="1" w:line="240" w:lineRule="auto"/>
      <w:jc w:val="left"/>
    </w:pPr>
    <w:rPr>
      <w:rFonts w:ascii="宋体" w:hAnsi="宋体" w:cs="宋体"/>
      <w:kern w:val="0"/>
    </w:rPr>
  </w:style>
  <w:style w:type="paragraph" w:customStyle="1" w:styleId="et7">
    <w:name w:val="et7"/>
    <w:basedOn w:val="a"/>
    <w:rsid w:val="003303E5"/>
    <w:pPr>
      <w:widowControl/>
      <w:spacing w:before="100" w:beforeAutospacing="1" w:after="100" w:afterAutospacing="1" w:line="240" w:lineRule="auto"/>
      <w:jc w:val="center"/>
    </w:pPr>
    <w:rPr>
      <w:rFonts w:ascii="宋体" w:hAnsi="宋体" w:cs="宋体"/>
      <w:kern w:val="0"/>
    </w:rPr>
  </w:style>
  <w:style w:type="paragraph" w:customStyle="1" w:styleId="et9">
    <w:name w:val="et9"/>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et10">
    <w:name w:val="et10"/>
    <w:basedOn w:val="a"/>
    <w:rsid w:val="003303E5"/>
    <w:pPr>
      <w:widowControl/>
      <w:shd w:val="clear" w:color="auto" w:fill="FFFFFF"/>
      <w:spacing w:before="100" w:beforeAutospacing="1" w:after="100" w:afterAutospacing="1" w:line="240" w:lineRule="auto"/>
      <w:jc w:val="left"/>
    </w:pPr>
    <w:rPr>
      <w:rFonts w:ascii="宋体" w:hAnsi="宋体" w:cs="宋体"/>
      <w:kern w:val="0"/>
    </w:rPr>
  </w:style>
  <w:style w:type="paragraph" w:customStyle="1" w:styleId="et11">
    <w:name w:val="et11"/>
    <w:basedOn w:val="a"/>
    <w:rsid w:val="003303E5"/>
    <w:pPr>
      <w:widowControl/>
      <w:spacing w:before="100" w:beforeAutospacing="1" w:after="100" w:afterAutospacing="1" w:line="240" w:lineRule="auto"/>
      <w:jc w:val="left"/>
    </w:pPr>
    <w:rPr>
      <w:rFonts w:ascii="宋体" w:hAnsi="宋体" w:cs="宋体"/>
      <w:kern w:val="0"/>
      <w:sz w:val="16"/>
      <w:szCs w:val="16"/>
    </w:rPr>
  </w:style>
  <w:style w:type="paragraph" w:customStyle="1" w:styleId="et12">
    <w:name w:val="et12"/>
    <w:basedOn w:val="a"/>
    <w:rsid w:val="003303E5"/>
    <w:pPr>
      <w:widowControl/>
      <w:spacing w:before="100" w:beforeAutospacing="1" w:after="100" w:afterAutospacing="1" w:line="240" w:lineRule="auto"/>
      <w:jc w:val="left"/>
    </w:pPr>
    <w:rPr>
      <w:rFonts w:ascii="宋体" w:hAnsi="宋体" w:cs="宋体"/>
      <w:kern w:val="0"/>
      <w:sz w:val="20"/>
      <w:szCs w:val="20"/>
    </w:rPr>
  </w:style>
  <w:style w:type="paragraph" w:customStyle="1" w:styleId="et15">
    <w:name w:val="et15"/>
    <w:basedOn w:val="a"/>
    <w:rsid w:val="003303E5"/>
    <w:pPr>
      <w:widowControl/>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et16">
    <w:name w:val="et16"/>
    <w:basedOn w:val="a"/>
    <w:rsid w:val="003303E5"/>
    <w:pPr>
      <w:widowControl/>
      <w:pBdr>
        <w:top w:val="single" w:sz="4" w:space="0" w:color="000000"/>
        <w:left w:val="single" w:sz="4" w:space="0" w:color="000000"/>
        <w:right w:val="single" w:sz="4" w:space="0" w:color="000000"/>
      </w:pBdr>
      <w:spacing w:before="100" w:beforeAutospacing="1" w:after="100" w:afterAutospacing="1" w:line="240" w:lineRule="auto"/>
      <w:jc w:val="center"/>
    </w:pPr>
    <w:rPr>
      <w:rFonts w:ascii="宋体" w:hAnsi="宋体" w:cs="宋体"/>
      <w:b/>
      <w:bCs/>
      <w:kern w:val="0"/>
      <w:sz w:val="20"/>
      <w:szCs w:val="20"/>
    </w:rPr>
  </w:style>
  <w:style w:type="paragraph" w:customStyle="1" w:styleId="et17">
    <w:name w:val="et17"/>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18">
    <w:name w:val="et1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19">
    <w:name w:val="et19"/>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20">
    <w:name w:val="et20"/>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21">
    <w:name w:val="et21"/>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22">
    <w:name w:val="et22"/>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kern w:val="0"/>
      <w:sz w:val="20"/>
      <w:szCs w:val="20"/>
    </w:rPr>
  </w:style>
  <w:style w:type="paragraph" w:customStyle="1" w:styleId="et23">
    <w:name w:val="et23"/>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24">
    <w:name w:val="et24"/>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26">
    <w:name w:val="et26"/>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et27">
    <w:name w:val="et27"/>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28">
    <w:name w:val="et2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sz w:val="20"/>
      <w:szCs w:val="20"/>
    </w:rPr>
  </w:style>
  <w:style w:type="paragraph" w:customStyle="1" w:styleId="et29">
    <w:name w:val="et29"/>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30">
    <w:name w:val="et30"/>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2">
    <w:name w:val="et32"/>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3">
    <w:name w:val="et33"/>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6">
    <w:name w:val="et36"/>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7">
    <w:name w:val="et37"/>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8">
    <w:name w:val="et3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9">
    <w:name w:val="et39"/>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41">
    <w:name w:val="et41"/>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character" w:customStyle="1" w:styleId="font21">
    <w:name w:val="font21"/>
    <w:basedOn w:val="a0"/>
    <w:rsid w:val="003303E5"/>
    <w:rPr>
      <w:rFonts w:ascii="宋体" w:eastAsia="宋体" w:hAnsi="宋体" w:hint="eastAsia"/>
      <w:b w:val="0"/>
      <w:bCs w:val="0"/>
      <w:i w:val="0"/>
      <w:iCs w:val="0"/>
      <w:strike w:val="0"/>
      <w:dstrike w:val="0"/>
      <w:color w:val="000000"/>
      <w:sz w:val="20"/>
      <w:szCs w:val="20"/>
      <w:u w:val="none"/>
      <w:effect w:val="none"/>
    </w:rPr>
  </w:style>
  <w:style w:type="character" w:customStyle="1" w:styleId="font121">
    <w:name w:val="font121"/>
    <w:basedOn w:val="a0"/>
    <w:rsid w:val="003303E5"/>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12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rFonts w:eastAsia="黑体"/>
      <w:szCs w:val="20"/>
    </w:rPr>
  </w:style>
  <w:style w:type="paragraph" w:styleId="5">
    <w:name w:val="heading 5"/>
    <w:basedOn w:val="a"/>
    <w:next w:val="a"/>
    <w:link w:val="5Char"/>
    <w:qFormat/>
    <w:pPr>
      <w:keepNext/>
      <w:numPr>
        <w:ilvl w:val="1"/>
        <w:numId w:val="1"/>
      </w:numPr>
      <w:tabs>
        <w:tab w:val="left" w:pos="420"/>
      </w:tabs>
      <w:spacing w:line="520" w:lineRule="atLeast"/>
      <w:outlineLvl w:val="4"/>
    </w:pPr>
    <w:rPr>
      <w:sz w:val="28"/>
      <w:szCs w:val="20"/>
    </w:rPr>
  </w:style>
  <w:style w:type="paragraph" w:styleId="6">
    <w:name w:val="heading 6"/>
    <w:basedOn w:val="a"/>
    <w:next w:val="a"/>
    <w:link w:val="6Char"/>
    <w:qFormat/>
    <w:pPr>
      <w:keepNext/>
      <w:numPr>
        <w:ilvl w:val="2"/>
        <w:numId w:val="1"/>
      </w:numPr>
      <w:tabs>
        <w:tab w:val="left" w:pos="420"/>
      </w:tabs>
      <w:spacing w:line="520" w:lineRule="atLeast"/>
      <w:outlineLvl w:val="5"/>
    </w:pPr>
    <w:rPr>
      <w:sz w:val="28"/>
      <w:szCs w:val="20"/>
    </w:rPr>
  </w:style>
  <w:style w:type="paragraph" w:styleId="7">
    <w:name w:val="heading 7"/>
    <w:basedOn w:val="a"/>
    <w:next w:val="a"/>
    <w:link w:val="7Char"/>
    <w:qFormat/>
    <w:pPr>
      <w:keepNext/>
      <w:numPr>
        <w:ilvl w:val="1"/>
        <w:numId w:val="2"/>
      </w:numPr>
      <w:tabs>
        <w:tab w:val="left" w:pos="420"/>
      </w:tabs>
      <w:spacing w:line="520" w:lineRule="atLeas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440"/>
      <w:jc w:val="left"/>
    </w:pPr>
    <w:rPr>
      <w:rFonts w:asciiTheme="minorHAnsi" w:hAnsiTheme="minorHAnsi" w:cstheme="minorHAnsi"/>
      <w:sz w:val="18"/>
      <w:szCs w:val="18"/>
    </w:rPr>
  </w:style>
  <w:style w:type="paragraph" w:styleId="a3">
    <w:name w:val="Normal Indent"/>
    <w:basedOn w:val="a"/>
    <w:link w:val="Char"/>
    <w:qFormat/>
    <w:pPr>
      <w:ind w:firstLine="420"/>
    </w:pPr>
    <w:rPr>
      <w:sz w:val="21"/>
      <w:szCs w:val="20"/>
    </w:rPr>
  </w:style>
  <w:style w:type="paragraph" w:styleId="a4">
    <w:name w:val="caption"/>
    <w:basedOn w:val="a"/>
    <w:next w:val="a"/>
    <w:uiPriority w:val="35"/>
    <w:qFormat/>
    <w:pPr>
      <w:keepNext/>
      <w:adjustRightInd w:val="0"/>
      <w:snapToGrid w:val="0"/>
      <w:jc w:val="center"/>
    </w:pPr>
    <w:rPr>
      <w:rFonts w:ascii="黑体" w:eastAsia="黑体"/>
      <w:szCs w:val="20"/>
    </w:rPr>
  </w:style>
  <w:style w:type="paragraph" w:styleId="a5">
    <w:name w:val="Document Map"/>
    <w:basedOn w:val="a"/>
    <w:link w:val="Char0"/>
    <w:unhideWhenUsed/>
    <w:qFormat/>
    <w:rPr>
      <w:rFonts w:ascii="宋体"/>
      <w:sz w:val="18"/>
      <w:szCs w:val="18"/>
    </w:rPr>
  </w:style>
  <w:style w:type="paragraph" w:styleId="a6">
    <w:name w:val="annotation text"/>
    <w:basedOn w:val="a"/>
    <w:link w:val="Char1"/>
    <w:uiPriority w:val="99"/>
    <w:qFormat/>
    <w:pPr>
      <w:jc w:val="left"/>
    </w:pPr>
    <w:rPr>
      <w:sz w:val="21"/>
    </w:rPr>
  </w:style>
  <w:style w:type="paragraph" w:styleId="a7">
    <w:name w:val="Body Text"/>
    <w:basedOn w:val="a"/>
    <w:link w:val="Char2"/>
    <w:qFormat/>
    <w:pPr>
      <w:spacing w:after="120"/>
    </w:pPr>
    <w:rPr>
      <w:sz w:val="21"/>
    </w:rPr>
  </w:style>
  <w:style w:type="paragraph" w:styleId="a8">
    <w:name w:val="Body Text Indent"/>
    <w:basedOn w:val="a"/>
    <w:link w:val="Char3"/>
    <w:qFormat/>
    <w:pPr>
      <w:tabs>
        <w:tab w:val="left" w:pos="7920"/>
      </w:tabs>
      <w:ind w:right="34" w:firstLineChars="200" w:firstLine="480"/>
    </w:pPr>
    <w:rPr>
      <w:bCs/>
    </w:rPr>
  </w:style>
  <w:style w:type="paragraph" w:styleId="a9">
    <w:name w:val="Block Text"/>
    <w:basedOn w:val="a"/>
    <w:qFormat/>
    <w:pPr>
      <w:ind w:left="210" w:right="52" w:firstLine="600"/>
    </w:pPr>
    <w:rPr>
      <w:rFonts w:ascii="仿宋_GB2312" w:eastAsia="仿宋_GB2312"/>
      <w:sz w:val="30"/>
      <w:szCs w:val="20"/>
    </w:rPr>
  </w:style>
  <w:style w:type="paragraph" w:styleId="50">
    <w:name w:val="toc 5"/>
    <w:basedOn w:val="a"/>
    <w:next w:val="a"/>
    <w:uiPriority w:val="39"/>
    <w:qFormat/>
    <w:pPr>
      <w:ind w:left="960"/>
      <w:jc w:val="left"/>
    </w:pPr>
    <w:rPr>
      <w:rFonts w:asciiTheme="minorHAnsi" w:hAnsiTheme="minorHAnsi" w:cstheme="minorHAnsi"/>
      <w:sz w:val="18"/>
      <w:szCs w:val="18"/>
    </w:rPr>
  </w:style>
  <w:style w:type="paragraph" w:styleId="30">
    <w:name w:val="toc 3"/>
    <w:basedOn w:val="a"/>
    <w:next w:val="a"/>
    <w:uiPriority w:val="39"/>
    <w:unhideWhenUsed/>
    <w:qFormat/>
    <w:pPr>
      <w:ind w:left="480"/>
      <w:jc w:val="left"/>
    </w:pPr>
    <w:rPr>
      <w:rFonts w:asciiTheme="minorHAnsi" w:hAnsiTheme="minorHAnsi" w:cstheme="minorHAnsi"/>
      <w:i/>
      <w:iCs/>
      <w:sz w:val="20"/>
      <w:szCs w:val="20"/>
    </w:rPr>
  </w:style>
  <w:style w:type="paragraph" w:styleId="aa">
    <w:name w:val="Plain Text"/>
    <w:basedOn w:val="a"/>
    <w:link w:val="Char10"/>
    <w:qFormat/>
    <w:rPr>
      <w:rFonts w:ascii="宋体" w:hAnsi="Courier New"/>
      <w:sz w:val="21"/>
    </w:rPr>
  </w:style>
  <w:style w:type="paragraph" w:styleId="8">
    <w:name w:val="toc 8"/>
    <w:basedOn w:val="a"/>
    <w:next w:val="a"/>
    <w:uiPriority w:val="39"/>
    <w:qFormat/>
    <w:pPr>
      <w:ind w:left="1680"/>
      <w:jc w:val="left"/>
    </w:pPr>
    <w:rPr>
      <w:rFonts w:asciiTheme="minorHAnsi" w:hAnsiTheme="minorHAnsi" w:cstheme="minorHAnsi"/>
      <w:sz w:val="18"/>
      <w:szCs w:val="18"/>
    </w:rPr>
  </w:style>
  <w:style w:type="paragraph" w:styleId="ab">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 w:val="21"/>
    </w:r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eastAsia="仿宋_GB2312" w:hAnsiTheme="minorHAnsi" w:cstheme="minorHAnsi"/>
      <w:bCs/>
      <w:caps/>
      <w:sz w:val="32"/>
      <w:szCs w:val="20"/>
    </w:rPr>
  </w:style>
  <w:style w:type="paragraph" w:styleId="40">
    <w:name w:val="toc 4"/>
    <w:basedOn w:val="a"/>
    <w:next w:val="a"/>
    <w:uiPriority w:val="39"/>
    <w:qFormat/>
    <w:pPr>
      <w:ind w:left="720"/>
      <w:jc w:val="left"/>
    </w:pPr>
    <w:rPr>
      <w:rFonts w:asciiTheme="minorHAnsi" w:hAnsiTheme="minorHAnsi" w:cstheme="minorHAnsi"/>
      <w:sz w:val="18"/>
      <w:szCs w:val="18"/>
    </w:rPr>
  </w:style>
  <w:style w:type="paragraph" w:styleId="af">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9"/>
    <w:unhideWhenUsed/>
    <w:qFormat/>
    <w:pPr>
      <w:snapToGrid w:val="0"/>
      <w:jc w:val="left"/>
    </w:pPr>
    <w:rPr>
      <w:sz w:val="18"/>
      <w:szCs w:val="18"/>
    </w:rPr>
  </w:style>
  <w:style w:type="paragraph" w:styleId="60">
    <w:name w:val="toc 6"/>
    <w:basedOn w:val="a"/>
    <w:next w:val="a"/>
    <w:uiPriority w:val="39"/>
    <w:qFormat/>
    <w:pPr>
      <w:ind w:left="1200"/>
      <w:jc w:val="left"/>
    </w:pPr>
    <w:rPr>
      <w:rFonts w:asciiTheme="minorHAnsi" w:hAnsiTheme="minorHAnsi" w:cstheme="minorHAnsi"/>
      <w:sz w:val="18"/>
      <w:szCs w:val="18"/>
    </w:rPr>
  </w:style>
  <w:style w:type="paragraph" w:styleId="21">
    <w:name w:val="toc 2"/>
    <w:basedOn w:val="a"/>
    <w:next w:val="a"/>
    <w:uiPriority w:val="39"/>
    <w:qFormat/>
    <w:pPr>
      <w:ind w:left="240"/>
      <w:jc w:val="left"/>
    </w:pPr>
    <w:rPr>
      <w:rFonts w:asciiTheme="minorHAnsi" w:eastAsia="仿宋_GB2312" w:hAnsiTheme="minorHAnsi" w:cstheme="minorHAnsi"/>
      <w:smallCaps/>
      <w:sz w:val="32"/>
      <w:szCs w:val="20"/>
    </w:rPr>
  </w:style>
  <w:style w:type="paragraph" w:styleId="9">
    <w:name w:val="toc 9"/>
    <w:basedOn w:val="a"/>
    <w:next w:val="a"/>
    <w:uiPriority w:val="39"/>
    <w:qFormat/>
    <w:pPr>
      <w:ind w:left="1920"/>
      <w:jc w:val="left"/>
    </w:pPr>
    <w:rPr>
      <w:rFonts w:asciiTheme="minorHAnsi" w:hAnsiTheme="minorHAnsi" w:cstheme="minorHAnsi"/>
      <w:sz w:val="18"/>
      <w:szCs w:val="18"/>
    </w:rPr>
  </w:style>
  <w:style w:type="paragraph" w:styleId="22">
    <w:name w:val="Body Text 2"/>
    <w:basedOn w:val="a"/>
    <w:next w:val="GH"/>
    <w:link w:val="2Char1"/>
    <w:uiPriority w:val="99"/>
    <w:qFormat/>
    <w:pPr>
      <w:autoSpaceDE w:val="0"/>
      <w:autoSpaceDN w:val="0"/>
      <w:adjustRightInd w:val="0"/>
      <w:jc w:val="left"/>
    </w:pPr>
    <w:rPr>
      <w:rFonts w:ascii="华文细黑" w:eastAsia="华文细黑" w:hAnsi="Calibri"/>
      <w:kern w:val="0"/>
    </w:rPr>
  </w:style>
  <w:style w:type="paragraph" w:customStyle="1" w:styleId="GH">
    <w:name w:val="GH 表"/>
    <w:link w:val="GHChar"/>
    <w:qFormat/>
    <w:pPr>
      <w:jc w:val="center"/>
    </w:pPr>
    <w:rPr>
      <w:rFonts w:ascii="宋体"/>
      <w:bCs/>
      <w:color w:val="000000" w:themeColor="text1"/>
      <w:kern w:val="28"/>
      <w:sz w:val="21"/>
      <w:szCs w:val="32"/>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af1">
    <w:name w:val="Normal (Web)"/>
    <w:basedOn w:val="a"/>
    <w:link w:val="Chara"/>
    <w:uiPriority w:val="99"/>
    <w:qFormat/>
    <w:pPr>
      <w:widowControl/>
      <w:spacing w:before="100" w:beforeAutospacing="1" w:after="100" w:afterAutospacing="1"/>
      <w:jc w:val="left"/>
    </w:pPr>
    <w:rPr>
      <w:rFonts w:ascii="宋体" w:hAnsi="宋体" w:cs="宋体"/>
      <w:kern w:val="0"/>
    </w:rPr>
  </w:style>
  <w:style w:type="paragraph" w:styleId="af2">
    <w:name w:val="Title"/>
    <w:basedOn w:val="a"/>
    <w:next w:val="a"/>
    <w:link w:val="Charb"/>
    <w:uiPriority w:val="10"/>
    <w:qFormat/>
    <w:pPr>
      <w:spacing w:before="240" w:after="60"/>
      <w:jc w:val="center"/>
      <w:outlineLvl w:val="0"/>
    </w:pPr>
    <w:rPr>
      <w:rFonts w:ascii="Cambria" w:hAnsi="Cambria"/>
      <w:b/>
      <w:bCs/>
      <w:sz w:val="32"/>
      <w:szCs w:val="32"/>
    </w:rPr>
  </w:style>
  <w:style w:type="paragraph" w:styleId="af3">
    <w:name w:val="annotation subject"/>
    <w:basedOn w:val="a6"/>
    <w:next w:val="a6"/>
    <w:link w:val="Charc"/>
    <w:qFormat/>
    <w:rPr>
      <w:b/>
      <w:bCs/>
    </w:rPr>
  </w:style>
  <w:style w:type="paragraph" w:styleId="af4">
    <w:name w:val="Body Text First Indent"/>
    <w:basedOn w:val="a7"/>
    <w:link w:val="Chard"/>
    <w:qFormat/>
    <w:pPr>
      <w:ind w:firstLineChars="100" w:firstLine="420"/>
    </w:pPr>
    <w:rPr>
      <w:sz w:val="24"/>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uiPriority w:val="99"/>
    <w:qFormat/>
    <w:rPr>
      <w:sz w:val="21"/>
      <w:szCs w:val="21"/>
    </w:rPr>
  </w:style>
  <w:style w:type="character" w:styleId="afb">
    <w:name w:val="footnote reference"/>
    <w:basedOn w:val="a0"/>
    <w:unhideWhenUsed/>
    <w:qFormat/>
    <w:rPr>
      <w:vertAlign w:val="superscript"/>
    </w:rPr>
  </w:style>
  <w:style w:type="paragraph" w:customStyle="1" w:styleId="GH0">
    <w:name w:val="GH 图表格式"/>
    <w:link w:val="GHChar0"/>
    <w:qFormat/>
    <w:pPr>
      <w:spacing w:line="360" w:lineRule="auto"/>
    </w:pPr>
    <w:rPr>
      <w:rFonts w:ascii="宋体"/>
      <w:bCs/>
      <w:color w:val="000000" w:themeColor="text1"/>
      <w:kern w:val="28"/>
      <w:sz w:val="24"/>
      <w:szCs w:val="32"/>
    </w:rPr>
  </w:style>
  <w:style w:type="paragraph" w:customStyle="1" w:styleId="ParaCharCharCharChar">
    <w:name w:val="默认段落字体 Para Char Char Char Char"/>
    <w:basedOn w:val="a"/>
    <w:qFormat/>
    <w:rPr>
      <w:sz w:val="21"/>
    </w:rPr>
  </w:style>
  <w:style w:type="paragraph" w:customStyle="1" w:styleId="CM56">
    <w:name w:val="CM56"/>
    <w:basedOn w:val="a"/>
    <w:next w:val="GH"/>
    <w:uiPriority w:val="99"/>
    <w:qFormat/>
    <w:pPr>
      <w:autoSpaceDE w:val="0"/>
      <w:autoSpaceDN w:val="0"/>
      <w:adjustRightInd w:val="0"/>
      <w:spacing w:after="218"/>
      <w:jc w:val="left"/>
    </w:pPr>
    <w:rPr>
      <w:kern w:val="0"/>
    </w:rPr>
  </w:style>
  <w:style w:type="paragraph" w:customStyle="1" w:styleId="-11">
    <w:name w:val="彩色列表 - 强调文字颜色 11"/>
    <w:basedOn w:val="a"/>
    <w:uiPriority w:val="99"/>
    <w:qFormat/>
    <w:pPr>
      <w:ind w:firstLineChars="200" w:firstLine="420"/>
    </w:pPr>
    <w:rPr>
      <w:rFonts w:ascii="Calibri" w:hAnsi="Calibri"/>
      <w:sz w:val="21"/>
      <w:szCs w:val="22"/>
    </w:rPr>
  </w:style>
  <w:style w:type="paragraph" w:customStyle="1" w:styleId="CM15">
    <w:name w:val="CM15"/>
    <w:basedOn w:val="a"/>
    <w:next w:val="GH"/>
    <w:uiPriority w:val="99"/>
    <w:qFormat/>
    <w:pPr>
      <w:autoSpaceDE w:val="0"/>
      <w:autoSpaceDN w:val="0"/>
      <w:adjustRightInd w:val="0"/>
      <w:spacing w:after="583"/>
      <w:jc w:val="left"/>
    </w:pPr>
    <w:rPr>
      <w:rFonts w:ascii="宋体" w:hAnsi="Calibri"/>
      <w:kern w:val="0"/>
    </w:rPr>
  </w:style>
  <w:style w:type="paragraph" w:customStyle="1" w:styleId="CM13">
    <w:name w:val="CM13"/>
    <w:basedOn w:val="a"/>
    <w:next w:val="GH"/>
    <w:uiPriority w:val="99"/>
    <w:qFormat/>
    <w:pPr>
      <w:autoSpaceDE w:val="0"/>
      <w:autoSpaceDN w:val="0"/>
      <w:adjustRightInd w:val="0"/>
      <w:spacing w:after="300"/>
      <w:jc w:val="left"/>
    </w:pPr>
    <w:rPr>
      <w:rFonts w:ascii="宋体" w:hAnsi="Calibri"/>
      <w:kern w:val="0"/>
    </w:rPr>
  </w:style>
  <w:style w:type="paragraph" w:customStyle="1" w:styleId="CM4">
    <w:name w:val="CM4"/>
    <w:basedOn w:val="a"/>
    <w:next w:val="GH"/>
    <w:uiPriority w:val="99"/>
    <w:qFormat/>
    <w:pPr>
      <w:autoSpaceDE w:val="0"/>
      <w:autoSpaceDN w:val="0"/>
      <w:adjustRightInd w:val="0"/>
      <w:spacing w:line="626" w:lineRule="atLeast"/>
      <w:jc w:val="left"/>
    </w:pPr>
    <w:rPr>
      <w:rFonts w:ascii="宋体" w:hAnsi="Calibri"/>
      <w:kern w:val="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M11">
    <w:name w:val="CM11"/>
    <w:basedOn w:val="a"/>
    <w:next w:val="GH"/>
    <w:uiPriority w:val="99"/>
    <w:qFormat/>
    <w:pPr>
      <w:autoSpaceDE w:val="0"/>
      <w:autoSpaceDN w:val="0"/>
      <w:adjustRightInd w:val="0"/>
      <w:jc w:val="left"/>
    </w:pPr>
    <w:rPr>
      <w:kern w:val="0"/>
    </w:rPr>
  </w:style>
  <w:style w:type="character" w:customStyle="1" w:styleId="GHChar0">
    <w:name w:val="GH 图表格式 Char"/>
    <w:basedOn w:val="a0"/>
    <w:link w:val="GH0"/>
    <w:qFormat/>
    <w:rPr>
      <w:rFonts w:ascii="宋体"/>
      <w:bCs/>
      <w:color w:val="000000" w:themeColor="text1"/>
      <w:kern w:val="28"/>
      <w:szCs w:val="32"/>
    </w:rPr>
  </w:style>
  <w:style w:type="paragraph" w:customStyle="1" w:styleId="p16">
    <w:name w:val="p16"/>
    <w:basedOn w:val="a"/>
    <w:qFormat/>
    <w:pPr>
      <w:widowControl/>
      <w:ind w:firstLine="482"/>
    </w:pPr>
    <w:rPr>
      <w:rFonts w:ascii="宋体" w:hAnsi="宋体"/>
      <w:kern w:val="0"/>
      <w:szCs w:val="28"/>
    </w:rPr>
  </w:style>
  <w:style w:type="character" w:customStyle="1" w:styleId="GHChar">
    <w:name w:val="GH 表 Char"/>
    <w:basedOn w:val="GHChar0"/>
    <w:link w:val="GH"/>
    <w:qFormat/>
    <w:rPr>
      <w:rFonts w:ascii="宋体"/>
      <w:bCs/>
      <w:color w:val="000000" w:themeColor="text1"/>
      <w:kern w:val="28"/>
      <w:sz w:val="21"/>
      <w:szCs w:val="32"/>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after="100"/>
      <w:jc w:val="left"/>
    </w:pPr>
    <w:rPr>
      <w:rFonts w:ascii="宋体" w:hAnsi="宋体"/>
      <w:kern w:val="0"/>
    </w:rPr>
  </w:style>
  <w:style w:type="paragraph" w:customStyle="1" w:styleId="41">
    <w:name w:val="标题4"/>
    <w:basedOn w:val="4"/>
    <w:qFormat/>
    <w:pPr>
      <w:keepLines/>
      <w:spacing w:before="280" w:after="290" w:line="376" w:lineRule="auto"/>
    </w:pPr>
    <w:rPr>
      <w:rFonts w:ascii="Arial" w:hAnsi="Arial"/>
      <w:b/>
    </w:rPr>
  </w:style>
  <w:style w:type="paragraph" w:customStyle="1" w:styleId="51">
    <w:name w:val="标题5"/>
    <w:basedOn w:val="5"/>
    <w:next w:val="5"/>
    <w:qFormat/>
    <w:pPr>
      <w:keepLines/>
      <w:numPr>
        <w:numId w:val="0"/>
      </w:numPr>
      <w:spacing w:before="280" w:after="290" w:line="376" w:lineRule="auto"/>
    </w:pPr>
    <w:rPr>
      <w:b/>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8" w:space="0" w:color="auto"/>
      </w:pBdr>
      <w:spacing w:before="100" w:after="100"/>
      <w:jc w:val="center"/>
    </w:pPr>
    <w:rPr>
      <w:rFonts w:ascii="宋体" w:hAnsi="宋体"/>
      <w:kern w:val="0"/>
    </w:rPr>
  </w:style>
  <w:style w:type="paragraph" w:customStyle="1" w:styleId="xl24">
    <w:name w:val="xl24"/>
    <w:basedOn w:val="a"/>
    <w:qFormat/>
    <w:pPr>
      <w:widowControl/>
      <w:pBdr>
        <w:top w:val="single" w:sz="4" w:space="0" w:color="auto"/>
        <w:left w:val="single" w:sz="4" w:space="0" w:color="auto"/>
        <w:bottom w:val="single" w:sz="8" w:space="0" w:color="auto"/>
        <w:right w:val="single" w:sz="4" w:space="0" w:color="auto"/>
      </w:pBdr>
      <w:spacing w:before="100" w:after="100"/>
      <w:jc w:val="center"/>
    </w:pPr>
    <w:rPr>
      <w:rFonts w:ascii="宋体" w:hAnsi="宋体"/>
      <w:kern w:val="0"/>
    </w:rPr>
  </w:style>
  <w:style w:type="paragraph" w:customStyle="1" w:styleId="xl25">
    <w:name w:val="xl25"/>
    <w:basedOn w:val="a"/>
    <w:qFormat/>
    <w:pPr>
      <w:widowControl/>
      <w:pBdr>
        <w:top w:val="single" w:sz="4" w:space="0" w:color="auto"/>
        <w:left w:val="single" w:sz="4" w:space="0" w:color="auto"/>
        <w:bottom w:val="single" w:sz="8" w:space="0" w:color="auto"/>
        <w:right w:val="single" w:sz="8" w:space="0" w:color="auto"/>
      </w:pBdr>
      <w:spacing w:before="100" w:after="100"/>
      <w:jc w:val="center"/>
    </w:pPr>
    <w:rPr>
      <w:rFonts w:ascii="宋体" w:hAnsi="宋体"/>
      <w:kern w:val="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rPr>
  </w:style>
  <w:style w:type="paragraph" w:customStyle="1" w:styleId="xl27">
    <w:name w:val="xl27"/>
    <w:basedOn w:val="a"/>
    <w:qFormat/>
    <w:pPr>
      <w:widowControl/>
      <w:pBdr>
        <w:top w:val="single" w:sz="4" w:space="0" w:color="auto"/>
        <w:left w:val="single" w:sz="4" w:space="0" w:color="auto"/>
        <w:bottom w:val="single" w:sz="8" w:space="0" w:color="auto"/>
        <w:right w:val="single" w:sz="4" w:space="0" w:color="auto"/>
      </w:pBdr>
      <w:spacing w:before="100" w:after="100"/>
      <w:jc w:val="left"/>
    </w:pPr>
    <w:rPr>
      <w:rFonts w:ascii="宋体" w:hAnsi="宋体"/>
      <w:kern w:val="0"/>
    </w:rPr>
  </w:style>
  <w:style w:type="paragraph" w:customStyle="1" w:styleId="xl30">
    <w:name w:val="xl30"/>
    <w:basedOn w:val="a"/>
    <w:qFormat/>
    <w:pPr>
      <w:widowControl/>
      <w:pBdr>
        <w:left w:val="single" w:sz="4" w:space="0" w:color="auto"/>
        <w:bottom w:val="single" w:sz="4" w:space="0" w:color="auto"/>
        <w:right w:val="single" w:sz="8" w:space="0" w:color="auto"/>
      </w:pBdr>
      <w:spacing w:before="100" w:after="100"/>
      <w:jc w:val="center"/>
    </w:pPr>
    <w:rPr>
      <w:rFonts w:ascii="宋体" w:hAnsi="宋体"/>
      <w:kern w:val="0"/>
    </w:rPr>
  </w:style>
  <w:style w:type="paragraph" w:customStyle="1" w:styleId="xl31">
    <w:name w:val="xl31"/>
    <w:basedOn w:val="a"/>
    <w:qFormat/>
    <w:pPr>
      <w:widowControl/>
      <w:pBdr>
        <w:top w:val="single" w:sz="8" w:space="0" w:color="auto"/>
        <w:left w:val="single" w:sz="4" w:space="0" w:color="auto"/>
        <w:right w:val="single" w:sz="4" w:space="0" w:color="auto"/>
      </w:pBdr>
      <w:spacing w:before="100" w:after="100"/>
      <w:jc w:val="right"/>
    </w:pPr>
    <w:rPr>
      <w:rFonts w:ascii="宋体" w:hAnsi="宋体"/>
      <w:kern w:val="0"/>
    </w:rPr>
  </w:style>
  <w:style w:type="paragraph" w:customStyle="1" w:styleId="xl32">
    <w:name w:val="xl32"/>
    <w:basedOn w:val="a"/>
    <w:qFormat/>
    <w:pPr>
      <w:widowControl/>
      <w:pBdr>
        <w:top w:val="single" w:sz="4" w:space="0" w:color="auto"/>
        <w:left w:val="single" w:sz="8" w:space="0" w:color="auto"/>
        <w:bottom w:val="single" w:sz="4" w:space="0" w:color="auto"/>
        <w:right w:val="single" w:sz="4" w:space="0" w:color="auto"/>
      </w:pBdr>
      <w:spacing w:before="100" w:after="100"/>
      <w:jc w:val="center"/>
    </w:pPr>
    <w:rPr>
      <w:rFonts w:ascii="宋体" w:hAnsi="宋体"/>
      <w:kern w:val="0"/>
    </w:rPr>
  </w:style>
  <w:style w:type="paragraph" w:customStyle="1" w:styleId="xl33">
    <w:name w:val="xl33"/>
    <w:basedOn w:val="a"/>
    <w:qFormat/>
    <w:pPr>
      <w:widowControl/>
      <w:pBdr>
        <w:top w:val="single" w:sz="4" w:space="0" w:color="auto"/>
        <w:left w:val="single" w:sz="8" w:space="0" w:color="auto"/>
        <w:bottom w:val="single" w:sz="8" w:space="0" w:color="auto"/>
        <w:right w:val="single" w:sz="4" w:space="0" w:color="auto"/>
      </w:pBdr>
      <w:spacing w:before="100" w:after="100"/>
      <w:jc w:val="center"/>
    </w:pPr>
    <w:rPr>
      <w:rFonts w:ascii="宋体" w:hAnsi="宋体"/>
      <w:kern w:val="0"/>
    </w:rPr>
  </w:style>
  <w:style w:type="paragraph" w:customStyle="1" w:styleId="xl34">
    <w:name w:val="xl34"/>
    <w:basedOn w:val="a"/>
    <w:qFormat/>
    <w:pPr>
      <w:widowControl/>
      <w:pBdr>
        <w:left w:val="single" w:sz="8" w:space="0" w:color="auto"/>
        <w:bottom w:val="single" w:sz="4" w:space="0" w:color="auto"/>
        <w:right w:val="single" w:sz="4" w:space="0" w:color="auto"/>
      </w:pBdr>
      <w:spacing w:before="100" w:after="100"/>
      <w:jc w:val="center"/>
    </w:pPr>
    <w:rPr>
      <w:rFonts w:ascii="宋体" w:hAnsi="宋体"/>
      <w:kern w:val="0"/>
    </w:rPr>
  </w:style>
  <w:style w:type="paragraph" w:customStyle="1" w:styleId="xl35">
    <w:name w:val="xl35"/>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kern w:val="0"/>
    </w:rPr>
  </w:style>
  <w:style w:type="paragraph" w:customStyle="1" w:styleId="xl36">
    <w:name w:val="xl36"/>
    <w:basedOn w:val="a"/>
    <w:qFormat/>
    <w:pPr>
      <w:widowControl/>
      <w:spacing w:before="100" w:after="100"/>
      <w:jc w:val="center"/>
    </w:pPr>
    <w:rPr>
      <w:rFonts w:ascii="宋体" w:hAnsi="宋体"/>
      <w:kern w:val="0"/>
      <w:sz w:val="32"/>
    </w:rPr>
  </w:style>
  <w:style w:type="paragraph" w:customStyle="1" w:styleId="xl37">
    <w:name w:val="xl37"/>
    <w:basedOn w:val="a"/>
    <w:qFormat/>
    <w:pPr>
      <w:widowControl/>
      <w:pBdr>
        <w:top w:val="single" w:sz="8" w:space="0" w:color="auto"/>
        <w:left w:val="single" w:sz="4" w:space="0" w:color="auto"/>
        <w:right w:val="single" w:sz="4" w:space="0" w:color="auto"/>
      </w:pBdr>
      <w:spacing w:before="100" w:after="100"/>
      <w:jc w:val="center"/>
      <w:textAlignment w:val="center"/>
    </w:pPr>
    <w:rPr>
      <w:rFonts w:ascii="宋体" w:hAnsi="宋体"/>
      <w:kern w:val="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after="100"/>
      <w:jc w:val="center"/>
      <w:textAlignment w:val="center"/>
    </w:pPr>
    <w:rPr>
      <w:rFonts w:ascii="宋体" w:hAnsi="宋体"/>
      <w:kern w:val="0"/>
    </w:rPr>
  </w:style>
  <w:style w:type="paragraph" w:customStyle="1" w:styleId="xl39">
    <w:name w:val="xl39"/>
    <w:basedOn w:val="a"/>
    <w:qFormat/>
    <w:pPr>
      <w:widowControl/>
      <w:pBdr>
        <w:top w:val="single" w:sz="8" w:space="0" w:color="auto"/>
        <w:right w:val="single" w:sz="4" w:space="0" w:color="auto"/>
      </w:pBdr>
      <w:spacing w:before="100" w:after="100"/>
      <w:jc w:val="center"/>
      <w:textAlignment w:val="center"/>
    </w:pPr>
    <w:rPr>
      <w:rFonts w:ascii="宋体" w:hAnsi="宋体"/>
      <w:kern w:val="0"/>
    </w:rPr>
  </w:style>
  <w:style w:type="paragraph" w:customStyle="1" w:styleId="xl40">
    <w:name w:val="xl40"/>
    <w:basedOn w:val="a"/>
    <w:qFormat/>
    <w:pPr>
      <w:widowControl/>
      <w:pBdr>
        <w:bottom w:val="single" w:sz="4" w:space="0" w:color="auto"/>
        <w:right w:val="single" w:sz="4" w:space="0" w:color="auto"/>
      </w:pBdr>
      <w:spacing w:before="100" w:after="100"/>
      <w:jc w:val="center"/>
      <w:textAlignment w:val="center"/>
    </w:pPr>
    <w:rPr>
      <w:rFonts w:ascii="宋体" w:hAnsi="宋体"/>
      <w:kern w:val="0"/>
    </w:rPr>
  </w:style>
  <w:style w:type="paragraph" w:customStyle="1" w:styleId="xl41">
    <w:name w:val="xl41"/>
    <w:basedOn w:val="a"/>
    <w:qFormat/>
    <w:pPr>
      <w:widowControl/>
      <w:pBdr>
        <w:top w:val="single" w:sz="8" w:space="0" w:color="auto"/>
        <w:left w:val="single" w:sz="4" w:space="0" w:color="auto"/>
        <w:right w:val="single" w:sz="8" w:space="0" w:color="auto"/>
      </w:pBdr>
      <w:spacing w:before="100" w:after="100"/>
      <w:jc w:val="center"/>
      <w:textAlignment w:val="center"/>
    </w:pPr>
    <w:rPr>
      <w:rFonts w:ascii="宋体" w:hAnsi="宋体"/>
      <w:kern w:val="0"/>
    </w:rPr>
  </w:style>
  <w:style w:type="paragraph" w:customStyle="1" w:styleId="xl42">
    <w:name w:val="xl42"/>
    <w:basedOn w:val="a"/>
    <w:qFormat/>
    <w:pPr>
      <w:widowControl/>
      <w:pBdr>
        <w:left w:val="single" w:sz="4" w:space="0" w:color="auto"/>
        <w:bottom w:val="single" w:sz="4" w:space="0" w:color="auto"/>
        <w:right w:val="single" w:sz="8" w:space="0" w:color="auto"/>
      </w:pBdr>
      <w:spacing w:before="100" w:after="100"/>
      <w:jc w:val="center"/>
      <w:textAlignment w:val="center"/>
    </w:pPr>
    <w:rPr>
      <w:rFonts w:ascii="宋体" w:hAnsi="宋体"/>
      <w:kern w:val="0"/>
    </w:rPr>
  </w:style>
  <w:style w:type="paragraph" w:customStyle="1" w:styleId="xl43">
    <w:name w:val="xl43"/>
    <w:basedOn w:val="a"/>
    <w:qFormat/>
    <w:pPr>
      <w:widowControl/>
      <w:pBdr>
        <w:top w:val="single" w:sz="8" w:space="0" w:color="auto"/>
        <w:left w:val="single" w:sz="8" w:space="0" w:color="auto"/>
        <w:right w:val="single" w:sz="4" w:space="0" w:color="auto"/>
      </w:pBdr>
      <w:spacing w:before="100" w:after="100"/>
      <w:jc w:val="center"/>
      <w:textAlignment w:val="center"/>
    </w:pPr>
    <w:rPr>
      <w:rFonts w:ascii="宋体" w:hAnsi="宋体"/>
      <w:kern w:val="0"/>
    </w:rPr>
  </w:style>
  <w:style w:type="paragraph" w:customStyle="1" w:styleId="11">
    <w:name w:val="正文1"/>
    <w:basedOn w:val="a7"/>
    <w:qFormat/>
    <w:pPr>
      <w:spacing w:after="0" w:line="520" w:lineRule="exact"/>
      <w:ind w:firstLine="1191"/>
    </w:pPr>
    <w:rPr>
      <w:sz w:val="28"/>
    </w:rPr>
  </w:style>
  <w:style w:type="paragraph" w:customStyle="1" w:styleId="afc">
    <w:name w:val="全部正文格式"/>
    <w:basedOn w:val="a"/>
    <w:link w:val="Chare"/>
    <w:qFormat/>
    <w:pPr>
      <w:ind w:firstLine="482"/>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rPr>
  </w:style>
  <w:style w:type="paragraph" w:customStyle="1" w:styleId="ww">
    <w:name w:val="ww"/>
    <w:basedOn w:val="a"/>
    <w:qFormat/>
    <w:pPr>
      <w:adjustRightInd w:val="0"/>
      <w:snapToGrid w:val="0"/>
      <w:ind w:firstLineChars="200" w:firstLine="560"/>
    </w:pPr>
    <w:rPr>
      <w:rFonts w:ascii="宋体"/>
      <w:sz w:val="28"/>
      <w:szCs w:val="28"/>
    </w:rPr>
  </w:style>
  <w:style w:type="paragraph" w:customStyle="1" w:styleId="afd">
    <w:name w:val="内容"/>
    <w:basedOn w:val="a"/>
    <w:link w:val="Charf"/>
    <w:uiPriority w:val="99"/>
    <w:qFormat/>
    <w:pPr>
      <w:ind w:firstLineChars="200" w:firstLine="560"/>
    </w:pPr>
    <w:rPr>
      <w:rFonts w:cs="宋体"/>
      <w:szCs w:val="28"/>
    </w:rPr>
  </w:style>
  <w:style w:type="paragraph" w:customStyle="1" w:styleId="12">
    <w:name w:val="列出段落1"/>
    <w:basedOn w:val="a"/>
    <w:uiPriority w:val="34"/>
    <w:qFormat/>
    <w:pPr>
      <w:ind w:firstLineChars="200" w:firstLine="420"/>
    </w:pPr>
  </w:style>
  <w:style w:type="character" w:customStyle="1" w:styleId="1Char">
    <w:name w:val="标题 1 Char"/>
    <w:basedOn w:val="a0"/>
    <w:link w:val="1"/>
    <w:qFormat/>
    <w:rPr>
      <w:rFonts w:ascii="Times New Roman" w:hAnsi="Times New Roman"/>
      <w:b/>
      <w:bCs/>
      <w:kern w:val="44"/>
      <w:sz w:val="44"/>
      <w:szCs w:val="44"/>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Times New Roman" w:hAnsi="Times New Roman"/>
      <w:b/>
      <w:bCs/>
      <w:kern w:val="2"/>
      <w:sz w:val="32"/>
      <w:szCs w:val="32"/>
    </w:rPr>
  </w:style>
  <w:style w:type="character" w:customStyle="1" w:styleId="Char6">
    <w:name w:val="页脚 Char"/>
    <w:basedOn w:val="a0"/>
    <w:link w:val="ad"/>
    <w:uiPriority w:val="99"/>
    <w:qFormat/>
    <w:rPr>
      <w:rFonts w:ascii="Times New Roman" w:eastAsia="宋体" w:hAnsi="Times New Roman" w:cs="Times New Roman"/>
      <w:sz w:val="18"/>
      <w:szCs w:val="18"/>
    </w:rPr>
  </w:style>
  <w:style w:type="character" w:customStyle="1" w:styleId="Char7">
    <w:name w:val="页眉 Char"/>
    <w:basedOn w:val="a0"/>
    <w:link w:val="ae"/>
    <w:uiPriority w:val="99"/>
    <w:qFormat/>
    <w:rPr>
      <w:rFonts w:ascii="Times New Roman" w:eastAsia="宋体" w:hAnsi="Times New Roman" w:cs="Times New Roman"/>
      <w:sz w:val="18"/>
      <w:szCs w:val="18"/>
    </w:rPr>
  </w:style>
  <w:style w:type="character" w:customStyle="1" w:styleId="Char5">
    <w:name w:val="批注框文本 Char"/>
    <w:basedOn w:val="a0"/>
    <w:link w:val="ac"/>
    <w:qFormat/>
    <w:rPr>
      <w:rFonts w:ascii="Times New Roman" w:hAnsi="Times New Roman"/>
      <w:kern w:val="2"/>
      <w:sz w:val="18"/>
      <w:szCs w:val="18"/>
    </w:rPr>
  </w:style>
  <w:style w:type="character" w:customStyle="1" w:styleId="Charb">
    <w:name w:val="标题 Char"/>
    <w:basedOn w:val="a0"/>
    <w:link w:val="af2"/>
    <w:uiPriority w:val="10"/>
    <w:qFormat/>
    <w:rPr>
      <w:rFonts w:ascii="Cambria" w:hAnsi="Cambria" w:cs="Times New Roman"/>
      <w:b/>
      <w:bCs/>
      <w:kern w:val="2"/>
      <w:sz w:val="32"/>
      <w:szCs w:val="32"/>
    </w:rPr>
  </w:style>
  <w:style w:type="character" w:customStyle="1" w:styleId="2Char1">
    <w:name w:val="正文文本 2 Char"/>
    <w:basedOn w:val="a0"/>
    <w:link w:val="22"/>
    <w:uiPriority w:val="99"/>
    <w:qFormat/>
    <w:rPr>
      <w:rFonts w:ascii="华文细黑" w:eastAsia="华文细黑"/>
      <w:sz w:val="24"/>
      <w:szCs w:val="24"/>
    </w:rPr>
  </w:style>
  <w:style w:type="character" w:customStyle="1" w:styleId="Char10">
    <w:name w:val="纯文本 Char1"/>
    <w:basedOn w:val="a0"/>
    <w:link w:val="aa"/>
    <w:qFormat/>
    <w:rPr>
      <w:rFonts w:ascii="宋体" w:hAnsi="Courier New"/>
      <w:kern w:val="2"/>
      <w:sz w:val="21"/>
      <w:szCs w:val="24"/>
    </w:rPr>
  </w:style>
  <w:style w:type="character" w:customStyle="1" w:styleId="Charf0">
    <w:name w:val="纯文本 Char"/>
    <w:basedOn w:val="a0"/>
    <w:qFormat/>
    <w:rPr>
      <w:rFonts w:ascii="宋体" w:hAnsi="Courier New" w:cs="Courier New"/>
      <w:kern w:val="2"/>
      <w:sz w:val="21"/>
      <w:szCs w:val="21"/>
    </w:rPr>
  </w:style>
  <w:style w:type="character" w:customStyle="1" w:styleId="Char0">
    <w:name w:val="文档结构图 Char"/>
    <w:basedOn w:val="a0"/>
    <w:link w:val="a5"/>
    <w:qFormat/>
    <w:rPr>
      <w:rFonts w:ascii="宋体" w:hAnsi="Times New Roman"/>
      <w:kern w:val="2"/>
      <w:sz w:val="18"/>
      <w:szCs w:val="18"/>
    </w:rPr>
  </w:style>
  <w:style w:type="character" w:customStyle="1" w:styleId="Char">
    <w:name w:val="正文缩进 Char"/>
    <w:basedOn w:val="a0"/>
    <w:link w:val="a3"/>
    <w:qFormat/>
    <w:rPr>
      <w:rFonts w:ascii="Times New Roman" w:hAnsi="Times New Roman"/>
      <w:kern w:val="2"/>
      <w:sz w:val="21"/>
    </w:rPr>
  </w:style>
  <w:style w:type="character" w:customStyle="1" w:styleId="13">
    <w:name w:val="占位符文本1"/>
    <w:basedOn w:val="a0"/>
    <w:uiPriority w:val="99"/>
    <w:semiHidden/>
    <w:qFormat/>
    <w:rPr>
      <w:color w:val="808080"/>
    </w:rPr>
  </w:style>
  <w:style w:type="character" w:customStyle="1" w:styleId="Char8">
    <w:name w:val="副标题 Char"/>
    <w:basedOn w:val="a0"/>
    <w:link w:val="af"/>
    <w:qFormat/>
    <w:rPr>
      <w:rFonts w:ascii="Cambria" w:hAnsi="Cambria"/>
      <w:b/>
      <w:bCs/>
      <w:kern w:val="28"/>
      <w:sz w:val="32"/>
      <w:szCs w:val="32"/>
    </w:rPr>
  </w:style>
  <w:style w:type="character" w:customStyle="1" w:styleId="Char20">
    <w:name w:val="正文（首行缩进两字） Char2"/>
    <w:basedOn w:val="a0"/>
    <w:qFormat/>
    <w:rPr>
      <w:rFonts w:ascii="Calibri" w:eastAsia="宋体" w:hAnsi="Calibri" w:cs="Times New Roman"/>
      <w:kern w:val="2"/>
      <w:sz w:val="21"/>
      <w:szCs w:val="22"/>
    </w:rPr>
  </w:style>
  <w:style w:type="character" w:customStyle="1" w:styleId="2Char0">
    <w:name w:val="正文文本缩进 2 Char"/>
    <w:basedOn w:val="a0"/>
    <w:link w:val="20"/>
    <w:qFormat/>
    <w:rPr>
      <w:rFonts w:ascii="Times New Roman" w:hAnsi="Times New Roman"/>
      <w:kern w:val="2"/>
      <w:sz w:val="21"/>
      <w:szCs w:val="24"/>
    </w:rPr>
  </w:style>
  <w:style w:type="character" w:customStyle="1" w:styleId="Char2">
    <w:name w:val="正文文本 Char"/>
    <w:basedOn w:val="a0"/>
    <w:link w:val="a7"/>
    <w:qFormat/>
    <w:rPr>
      <w:rFonts w:ascii="Times New Roman" w:hAnsi="Times New Roman"/>
      <w:kern w:val="2"/>
      <w:sz w:val="21"/>
      <w:szCs w:val="24"/>
    </w:rPr>
  </w:style>
  <w:style w:type="character" w:customStyle="1" w:styleId="4Char">
    <w:name w:val="标题 4 Char"/>
    <w:basedOn w:val="a0"/>
    <w:link w:val="4"/>
    <w:qFormat/>
    <w:rPr>
      <w:rFonts w:ascii="Times New Roman" w:eastAsia="黑体" w:hAnsi="Times New Roman"/>
      <w:kern w:val="2"/>
      <w:sz w:val="24"/>
    </w:rPr>
  </w:style>
  <w:style w:type="character" w:customStyle="1" w:styleId="5Char">
    <w:name w:val="标题 5 Char"/>
    <w:basedOn w:val="a0"/>
    <w:link w:val="5"/>
    <w:qFormat/>
    <w:rPr>
      <w:kern w:val="2"/>
      <w:sz w:val="28"/>
      <w:szCs w:val="20"/>
    </w:rPr>
  </w:style>
  <w:style w:type="character" w:customStyle="1" w:styleId="6Char">
    <w:name w:val="标题 6 Char"/>
    <w:basedOn w:val="a0"/>
    <w:link w:val="6"/>
    <w:qFormat/>
    <w:rPr>
      <w:kern w:val="2"/>
      <w:sz w:val="28"/>
      <w:szCs w:val="20"/>
    </w:rPr>
  </w:style>
  <w:style w:type="character" w:customStyle="1" w:styleId="7Char">
    <w:name w:val="标题 7 Char"/>
    <w:basedOn w:val="a0"/>
    <w:link w:val="7"/>
    <w:qFormat/>
    <w:rPr>
      <w:b/>
      <w:kern w:val="2"/>
      <w:sz w:val="28"/>
      <w:szCs w:val="20"/>
    </w:rPr>
  </w:style>
  <w:style w:type="character" w:customStyle="1" w:styleId="Char4">
    <w:name w:val="日期 Char"/>
    <w:basedOn w:val="a0"/>
    <w:link w:val="ab"/>
    <w:qFormat/>
    <w:rPr>
      <w:rFonts w:ascii="Times New Roman" w:hAnsi="Times New Roman"/>
      <w:kern w:val="2"/>
      <w:sz w:val="24"/>
      <w:szCs w:val="24"/>
    </w:rPr>
  </w:style>
  <w:style w:type="character" w:customStyle="1" w:styleId="Char3">
    <w:name w:val="正文文本缩进 Char"/>
    <w:basedOn w:val="a0"/>
    <w:link w:val="a8"/>
    <w:qFormat/>
    <w:rPr>
      <w:rFonts w:ascii="Times New Roman" w:hAnsi="Times New Roman"/>
      <w:bCs/>
      <w:kern w:val="2"/>
      <w:sz w:val="24"/>
      <w:szCs w:val="24"/>
    </w:rPr>
  </w:style>
  <w:style w:type="character" w:customStyle="1" w:styleId="Chard">
    <w:name w:val="正文首行缩进 Char"/>
    <w:basedOn w:val="Char2"/>
    <w:link w:val="af4"/>
    <w:qFormat/>
    <w:rPr>
      <w:rFonts w:ascii="Times New Roman" w:hAnsi="Times New Roman"/>
      <w:kern w:val="2"/>
      <w:sz w:val="24"/>
      <w:szCs w:val="24"/>
    </w:rPr>
  </w:style>
  <w:style w:type="character" w:customStyle="1" w:styleId="Chare">
    <w:name w:val="全部正文格式 Char"/>
    <w:link w:val="afc"/>
    <w:qFormat/>
    <w:rPr>
      <w:rFonts w:ascii="Times New Roman" w:hAnsi="Times New Roman"/>
      <w:kern w:val="2"/>
      <w:sz w:val="24"/>
      <w:szCs w:val="24"/>
    </w:rPr>
  </w:style>
  <w:style w:type="character" w:customStyle="1" w:styleId="Char1">
    <w:name w:val="批注文字 Char"/>
    <w:basedOn w:val="a0"/>
    <w:link w:val="a6"/>
    <w:uiPriority w:val="99"/>
    <w:qFormat/>
    <w:rPr>
      <w:rFonts w:ascii="Times New Roman" w:hAnsi="Times New Roman"/>
      <w:kern w:val="2"/>
      <w:sz w:val="21"/>
      <w:szCs w:val="24"/>
    </w:rPr>
  </w:style>
  <w:style w:type="character" w:customStyle="1" w:styleId="Charc">
    <w:name w:val="批注主题 Char"/>
    <w:basedOn w:val="Char1"/>
    <w:link w:val="af3"/>
    <w:qFormat/>
    <w:rPr>
      <w:rFonts w:ascii="Times New Roman" w:hAnsi="Times New Roman"/>
      <w:b/>
      <w:bCs/>
      <w:kern w:val="2"/>
      <w:sz w:val="21"/>
      <w:szCs w:val="24"/>
    </w:rPr>
  </w:style>
  <w:style w:type="character" w:customStyle="1" w:styleId="Charf">
    <w:name w:val="内容 Char"/>
    <w:basedOn w:val="a0"/>
    <w:link w:val="afd"/>
    <w:uiPriority w:val="99"/>
    <w:qFormat/>
    <w:locked/>
    <w:rPr>
      <w:rFonts w:ascii="Times New Roman" w:hAnsi="Times New Roman" w:cs="宋体"/>
      <w:kern w:val="2"/>
      <w:sz w:val="24"/>
      <w:szCs w:val="28"/>
    </w:rPr>
  </w:style>
  <w:style w:type="paragraph" w:customStyle="1" w:styleId="afe">
    <w:name w:val="插图名"/>
    <w:basedOn w:val="a"/>
    <w:next w:val="a"/>
    <w:qFormat/>
    <w:pPr>
      <w:widowControl/>
      <w:adjustRightInd w:val="0"/>
      <w:snapToGrid w:val="0"/>
      <w:jc w:val="center"/>
      <w:outlineLvl w:val="5"/>
    </w:pPr>
    <w:rPr>
      <w:rFonts w:ascii="黑体" w:eastAsia="黑体" w:hAnsi="黑体"/>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w">
    <w:name w:val="zw"/>
    <w:basedOn w:val="a"/>
    <w:qFormat/>
    <w:pPr>
      <w:widowControl/>
      <w:spacing w:before="100" w:beforeAutospacing="1" w:after="100" w:afterAutospacing="1"/>
      <w:jc w:val="left"/>
    </w:pPr>
    <w:rPr>
      <w:rFonts w:ascii="宋体" w:hAnsi="宋体" w:cs="宋体"/>
      <w:kern w:val="0"/>
    </w:rPr>
  </w:style>
  <w:style w:type="character" w:customStyle="1" w:styleId="Chara">
    <w:name w:val="普通(网站) Char"/>
    <w:link w:val="af1"/>
    <w:uiPriority w:val="99"/>
    <w:qFormat/>
    <w:rPr>
      <w:rFonts w:ascii="宋体" w:hAnsi="宋体" w:cs="宋体"/>
      <w:sz w:val="24"/>
      <w:szCs w:val="24"/>
    </w:rPr>
  </w:style>
  <w:style w:type="paragraph" w:customStyle="1" w:styleId="23">
    <w:name w:val="列出段落2"/>
    <w:basedOn w:val="a"/>
    <w:uiPriority w:val="34"/>
    <w:qFormat/>
    <w:pPr>
      <w:ind w:firstLineChars="200" w:firstLine="420"/>
    </w:pPr>
    <w:rPr>
      <w:rFonts w:ascii="Calibri" w:hAnsi="Calibri"/>
      <w:sz w:val="21"/>
      <w:szCs w:val="22"/>
    </w:rPr>
  </w:style>
  <w:style w:type="table" w:customStyle="1" w:styleId="14">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正文图片"/>
    <w:basedOn w:val="a"/>
    <w:link w:val="Charf1"/>
    <w:qFormat/>
    <w:pPr>
      <w:autoSpaceDE w:val="0"/>
      <w:autoSpaceDN w:val="0"/>
      <w:adjustRightInd w:val="0"/>
      <w:jc w:val="center"/>
    </w:pPr>
    <w:rPr>
      <w:rFonts w:ascii="宋体" w:hAnsi="Calibri" w:cs="宋体"/>
      <w:kern w:val="0"/>
    </w:rPr>
  </w:style>
  <w:style w:type="paragraph" w:customStyle="1" w:styleId="GH1">
    <w:name w:val="GH 1级标题"/>
    <w:basedOn w:val="1"/>
    <w:qFormat/>
    <w:pPr>
      <w:keepLines w:val="0"/>
      <w:widowControl/>
      <w:adjustRightInd w:val="0"/>
      <w:snapToGrid w:val="0"/>
      <w:spacing w:beforeLines="50" w:afterLines="50" w:line="360" w:lineRule="auto"/>
      <w:jc w:val="left"/>
    </w:pPr>
    <w:rPr>
      <w:rFonts w:ascii="黑体" w:eastAsia="黑体"/>
      <w:b w:val="0"/>
      <w:sz w:val="32"/>
      <w:szCs w:val="32"/>
    </w:rPr>
  </w:style>
  <w:style w:type="character" w:customStyle="1" w:styleId="Charf1">
    <w:name w:val="正文图片 Char"/>
    <w:basedOn w:val="a0"/>
    <w:link w:val="aff"/>
    <w:qFormat/>
    <w:rPr>
      <w:rFonts w:ascii="宋体" w:hAnsi="Calibri" w:cs="宋体"/>
      <w:sz w:val="24"/>
      <w:szCs w:val="24"/>
    </w:rPr>
  </w:style>
  <w:style w:type="paragraph" w:customStyle="1" w:styleId="GH2">
    <w:name w:val="GH 2级标题"/>
    <w:basedOn w:val="2"/>
    <w:qFormat/>
    <w:pPr>
      <w:keepLines w:val="0"/>
      <w:widowControl/>
      <w:adjustRightInd w:val="0"/>
      <w:snapToGrid w:val="0"/>
      <w:spacing w:beforeLines="50" w:afterLines="50" w:line="360" w:lineRule="auto"/>
    </w:pPr>
    <w:rPr>
      <w:rFonts w:ascii="楷体" w:eastAsia="楷体"/>
      <w:szCs w:val="30"/>
    </w:rPr>
  </w:style>
  <w:style w:type="paragraph" w:customStyle="1" w:styleId="GH3">
    <w:name w:val="GH 3级标题"/>
    <w:qFormat/>
    <w:pPr>
      <w:keepNext/>
      <w:adjustRightInd w:val="0"/>
      <w:snapToGrid w:val="0"/>
      <w:spacing w:beforeLines="50" w:afterLines="50" w:line="360" w:lineRule="auto"/>
      <w:outlineLvl w:val="2"/>
    </w:pPr>
    <w:rPr>
      <w:rFonts w:ascii="仿宋_GB2312" w:eastAsia="仿宋_GB2312"/>
      <w:b/>
      <w:bCs/>
      <w:kern w:val="28"/>
      <w:sz w:val="32"/>
      <w:szCs w:val="28"/>
    </w:rPr>
  </w:style>
  <w:style w:type="paragraph" w:customStyle="1" w:styleId="GH4">
    <w:name w:val="GH 4级标题"/>
    <w:basedOn w:val="GH5"/>
    <w:qFormat/>
    <w:pPr>
      <w:ind w:firstLineChars="0" w:firstLine="0"/>
      <w:outlineLvl w:val="3"/>
    </w:pPr>
    <w:rPr>
      <w:rFonts w:ascii="仿宋_GB2312" w:eastAsia="仿宋_GB2312" w:hAnsi="黑体"/>
      <w:b/>
      <w:color w:val="auto"/>
      <w:sz w:val="32"/>
      <w:szCs w:val="32"/>
    </w:rPr>
  </w:style>
  <w:style w:type="paragraph" w:customStyle="1" w:styleId="GH5">
    <w:name w:val="GH 正文"/>
    <w:link w:val="GHChar1"/>
    <w:qFormat/>
    <w:pPr>
      <w:widowControl w:val="0"/>
      <w:adjustRightInd w:val="0"/>
      <w:snapToGrid w:val="0"/>
      <w:spacing w:line="360" w:lineRule="auto"/>
      <w:ind w:firstLineChars="200" w:firstLine="480"/>
    </w:pPr>
    <w:rPr>
      <w:rFonts w:asciiTheme="minorEastAsia" w:eastAsiaTheme="minorEastAsia" w:hAnsiTheme="minorEastAsia" w:cs="Arial"/>
      <w:bCs/>
      <w:color w:val="191919"/>
      <w:sz w:val="24"/>
      <w:szCs w:val="24"/>
      <w:shd w:val="clear" w:color="auto" w:fill="FFFFFF"/>
    </w:rPr>
  </w:style>
  <w:style w:type="paragraph" w:customStyle="1" w:styleId="GH6">
    <w:name w:val="GH 图"/>
    <w:basedOn w:val="a"/>
    <w:qFormat/>
    <w:pPr>
      <w:widowControl/>
      <w:jc w:val="center"/>
    </w:pPr>
  </w:style>
  <w:style w:type="paragraph" w:customStyle="1" w:styleId="p15">
    <w:name w:val="p15"/>
    <w:basedOn w:val="a"/>
    <w:qFormat/>
    <w:pPr>
      <w:widowControl/>
      <w:spacing w:line="240" w:lineRule="auto"/>
      <w:jc w:val="left"/>
    </w:pPr>
    <w:rPr>
      <w:rFonts w:ascii="宋体" w:hAnsi="宋体" w:cs="宋体"/>
      <w:kern w:val="0"/>
      <w:sz w:val="20"/>
      <w:szCs w:val="20"/>
    </w:rPr>
  </w:style>
  <w:style w:type="character" w:customStyle="1" w:styleId="GHChar1">
    <w:name w:val="GH 正文 Char"/>
    <w:basedOn w:val="a0"/>
    <w:link w:val="GH5"/>
    <w:qFormat/>
    <w:rPr>
      <w:rFonts w:asciiTheme="minorEastAsia" w:eastAsiaTheme="minorEastAsia" w:hAnsiTheme="minorEastAsia" w:cs="Arial"/>
      <w:bCs/>
      <w:color w:val="191919"/>
    </w:rPr>
  </w:style>
  <w:style w:type="paragraph" w:customStyle="1" w:styleId="GH7">
    <w:name w:val="GH 图名"/>
    <w:basedOn w:val="a"/>
    <w:link w:val="GH8"/>
    <w:qFormat/>
    <w:pPr>
      <w:widowControl/>
      <w:jc w:val="center"/>
    </w:pPr>
    <w:rPr>
      <w:rFonts w:ascii="黑体" w:eastAsia="黑体" w:hAnsi="黑体" w:cs="宋体"/>
      <w:kern w:val="0"/>
    </w:rPr>
  </w:style>
  <w:style w:type="character" w:customStyle="1" w:styleId="GH8">
    <w:name w:val="GH 图名 字符"/>
    <w:basedOn w:val="a0"/>
    <w:link w:val="GH7"/>
    <w:qFormat/>
    <w:rPr>
      <w:rFonts w:ascii="黑体" w:eastAsia="黑体" w:hAnsi="黑体" w:cs="宋体"/>
    </w:rPr>
  </w:style>
  <w:style w:type="character" w:customStyle="1" w:styleId="Char9">
    <w:name w:val="脚注文本 Char"/>
    <w:basedOn w:val="a0"/>
    <w:link w:val="af0"/>
    <w:semiHidden/>
    <w:qFormat/>
    <w:rPr>
      <w:kern w:val="2"/>
      <w:sz w:val="18"/>
      <w:szCs w:val="18"/>
    </w:rPr>
  </w:style>
  <w:style w:type="table" w:customStyle="1" w:styleId="24">
    <w:name w:val="网格型2"/>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H-">
    <w:name w:val="GH-图名"/>
    <w:basedOn w:val="a"/>
    <w:qFormat/>
    <w:pPr>
      <w:numPr>
        <w:numId w:val="3"/>
      </w:numPr>
    </w:pPr>
  </w:style>
  <w:style w:type="paragraph" w:customStyle="1" w:styleId="GH9">
    <w:name w:val="GH 表名"/>
    <w:basedOn w:val="GH7"/>
    <w:link w:val="GHa"/>
    <w:qFormat/>
    <w:pPr>
      <w:keepNext/>
    </w:pPr>
    <w:rPr>
      <w:rFonts w:ascii="宋体"/>
      <w:bCs/>
    </w:rPr>
  </w:style>
  <w:style w:type="character" w:customStyle="1" w:styleId="GHa">
    <w:name w:val="GH 表名 字符"/>
    <w:basedOn w:val="GH8"/>
    <w:link w:val="GH9"/>
    <w:qFormat/>
    <w:rPr>
      <w:rFonts w:ascii="宋体" w:eastAsia="黑体" w:hAnsi="黑体" w:cs="宋体"/>
      <w:bCs/>
    </w:rPr>
  </w:style>
  <w:style w:type="paragraph" w:customStyle="1" w:styleId="aff0">
    <w:name w:val="报告正文格式"/>
    <w:basedOn w:val="a"/>
    <w:link w:val="Charf2"/>
    <w:qFormat/>
    <w:pPr>
      <w:adjustRightInd w:val="0"/>
      <w:snapToGrid w:val="0"/>
      <w:ind w:firstLineChars="200" w:firstLine="200"/>
      <w:jc w:val="left"/>
    </w:pPr>
    <w:rPr>
      <w:rFonts w:ascii="宋体"/>
      <w:szCs w:val="20"/>
    </w:rPr>
  </w:style>
  <w:style w:type="character" w:customStyle="1" w:styleId="Charf2">
    <w:name w:val="报告正文格式 Char"/>
    <w:link w:val="aff0"/>
    <w:qFormat/>
    <w:locked/>
    <w:rPr>
      <w:rFonts w:ascii="宋体"/>
      <w:kern w:val="2"/>
      <w:szCs w:val="20"/>
    </w:rPr>
  </w:style>
  <w:style w:type="paragraph" w:customStyle="1" w:styleId="aff1">
    <w:name w:val="标准正文"/>
    <w:basedOn w:val="a"/>
    <w:qFormat/>
    <w:pPr>
      <w:adjustRightInd w:val="0"/>
      <w:snapToGrid w:val="0"/>
      <w:ind w:firstLineChars="200" w:firstLine="200"/>
    </w:pPr>
  </w:style>
  <w:style w:type="paragraph" w:customStyle="1" w:styleId="31">
    <w:name w:val="列出段落3"/>
    <w:basedOn w:val="a"/>
    <w:qFormat/>
    <w:pPr>
      <w:spacing w:line="240" w:lineRule="auto"/>
      <w:ind w:firstLineChars="200" w:firstLine="420"/>
    </w:pPr>
    <w:rPr>
      <w:rFonts w:ascii="Calibri" w:hAnsi="Calibri"/>
      <w:sz w:val="21"/>
      <w:szCs w:val="22"/>
    </w:rPr>
  </w:style>
  <w:style w:type="character" w:customStyle="1" w:styleId="Charf3">
    <w:name w:val="文本正文 Char"/>
    <w:link w:val="aff2"/>
    <w:qFormat/>
    <w:rPr>
      <w:rFonts w:eastAsia="仿宋_GB2312"/>
      <w:snapToGrid w:val="0"/>
      <w:kern w:val="2"/>
      <w:sz w:val="28"/>
      <w:szCs w:val="28"/>
    </w:rPr>
  </w:style>
  <w:style w:type="paragraph" w:customStyle="1" w:styleId="aff2">
    <w:name w:val="文本正文"/>
    <w:basedOn w:val="a"/>
    <w:link w:val="Charf3"/>
    <w:qFormat/>
    <w:pPr>
      <w:spacing w:line="240" w:lineRule="auto"/>
      <w:ind w:firstLineChars="200" w:firstLine="560"/>
    </w:pPr>
    <w:rPr>
      <w:rFonts w:eastAsia="仿宋_GB2312"/>
      <w:snapToGrid w:val="0"/>
      <w:sz w:val="28"/>
      <w:szCs w:val="28"/>
    </w:rPr>
  </w:style>
  <w:style w:type="paragraph" w:customStyle="1" w:styleId="aff3">
    <w:name w:val="！简本正文"/>
    <w:basedOn w:val="a"/>
    <w:qFormat/>
    <w:pPr>
      <w:spacing w:after="120"/>
      <w:ind w:firstLineChars="200" w:firstLine="200"/>
    </w:pPr>
  </w:style>
  <w:style w:type="paragraph" w:customStyle="1" w:styleId="15">
    <w:name w:val="样式1"/>
    <w:basedOn w:val="a"/>
    <w:link w:val="1Char0"/>
    <w:qFormat/>
    <w:pPr>
      <w:spacing w:beforeLines="50" w:afterLines="50" w:line="240" w:lineRule="auto"/>
      <w:jc w:val="center"/>
    </w:pPr>
    <w:rPr>
      <w:rFonts w:eastAsia="黑体"/>
    </w:rPr>
  </w:style>
  <w:style w:type="character" w:customStyle="1" w:styleId="1Char0">
    <w:name w:val="样式1 Char"/>
    <w:basedOn w:val="a0"/>
    <w:link w:val="15"/>
    <w:qFormat/>
    <w:rPr>
      <w:rFonts w:eastAsia="黑体"/>
      <w:kern w:val="2"/>
      <w:sz w:val="24"/>
      <w:szCs w:val="24"/>
    </w:rPr>
  </w:style>
  <w:style w:type="paragraph" w:customStyle="1" w:styleId="aff4">
    <w:name w:val="本文正文"/>
    <w:basedOn w:val="a"/>
    <w:link w:val="Charf4"/>
    <w:qFormat/>
    <w:pPr>
      <w:spacing w:line="480" w:lineRule="exact"/>
      <w:ind w:firstLineChars="200" w:firstLine="480"/>
    </w:pPr>
    <w:rPr>
      <w:rFonts w:ascii="宋体" w:hAnsi="宋体"/>
      <w:bCs/>
      <w:kern w:val="0"/>
    </w:rPr>
  </w:style>
  <w:style w:type="character" w:customStyle="1" w:styleId="Charf4">
    <w:name w:val="本文正文 Char"/>
    <w:link w:val="aff4"/>
    <w:qFormat/>
    <w:rPr>
      <w:rFonts w:ascii="宋体" w:hAnsi="宋体"/>
      <w:bCs/>
      <w:sz w:val="24"/>
      <w:szCs w:val="24"/>
    </w:rPr>
  </w:style>
  <w:style w:type="character" w:customStyle="1" w:styleId="HTMLChar">
    <w:name w:val="HTML 预设格式 Char"/>
    <w:basedOn w:val="a0"/>
    <w:link w:val="HTML"/>
    <w:uiPriority w:val="99"/>
    <w:semiHidden/>
    <w:qFormat/>
    <w:rPr>
      <w:rFonts w:ascii="宋体" w:hAnsi="宋体" w:cs="宋体"/>
      <w:sz w:val="24"/>
      <w:szCs w:val="24"/>
    </w:rPr>
  </w:style>
  <w:style w:type="paragraph" w:customStyle="1" w:styleId="font0">
    <w:name w:val="font0"/>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1">
    <w:name w:val="font1"/>
    <w:basedOn w:val="a"/>
    <w:rsid w:val="003303E5"/>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font2">
    <w:name w:val="font2"/>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3">
    <w:name w:val="font3"/>
    <w:basedOn w:val="a"/>
    <w:rsid w:val="003303E5"/>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4">
    <w:name w:val="font4"/>
    <w:basedOn w:val="a"/>
    <w:rsid w:val="003303E5"/>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font5">
    <w:name w:val="font5"/>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6">
    <w:name w:val="font6"/>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7">
    <w:name w:val="font7"/>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font8">
    <w:name w:val="font8"/>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9">
    <w:name w:val="font9"/>
    <w:basedOn w:val="a"/>
    <w:rsid w:val="003303E5"/>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font10">
    <w:name w:val="font10"/>
    <w:basedOn w:val="a"/>
    <w:rsid w:val="003303E5"/>
    <w:pPr>
      <w:widowControl/>
      <w:spacing w:before="100" w:beforeAutospacing="1" w:after="100" w:afterAutospacing="1" w:line="240" w:lineRule="auto"/>
      <w:jc w:val="left"/>
    </w:pPr>
    <w:rPr>
      <w:rFonts w:ascii="宋体" w:hAnsi="宋体" w:cs="宋体"/>
      <w:color w:val="000000"/>
      <w:kern w:val="0"/>
      <w:sz w:val="16"/>
      <w:szCs w:val="16"/>
    </w:rPr>
  </w:style>
  <w:style w:type="paragraph" w:customStyle="1" w:styleId="font11">
    <w:name w:val="font11"/>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12">
    <w:name w:val="font12"/>
    <w:basedOn w:val="a"/>
    <w:rsid w:val="003303E5"/>
    <w:pPr>
      <w:widowControl/>
      <w:spacing w:before="100" w:beforeAutospacing="1" w:after="100" w:afterAutospacing="1" w:line="240" w:lineRule="auto"/>
      <w:jc w:val="left"/>
    </w:pPr>
    <w:rPr>
      <w:color w:val="000000"/>
      <w:kern w:val="0"/>
      <w:sz w:val="20"/>
      <w:szCs w:val="20"/>
    </w:rPr>
  </w:style>
  <w:style w:type="paragraph" w:customStyle="1" w:styleId="font13">
    <w:name w:val="font13"/>
    <w:basedOn w:val="a"/>
    <w:rsid w:val="003303E5"/>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et4">
    <w:name w:val="et4"/>
    <w:basedOn w:val="a"/>
    <w:rsid w:val="003303E5"/>
    <w:pPr>
      <w:widowControl/>
      <w:spacing w:before="100" w:beforeAutospacing="1" w:after="100" w:afterAutospacing="1" w:line="240" w:lineRule="auto"/>
      <w:jc w:val="left"/>
    </w:pPr>
    <w:rPr>
      <w:rFonts w:ascii="宋体" w:hAnsi="宋体" w:cs="宋体"/>
      <w:kern w:val="0"/>
    </w:rPr>
  </w:style>
  <w:style w:type="paragraph" w:customStyle="1" w:styleId="et5">
    <w:name w:val="et5"/>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et6">
    <w:name w:val="et6"/>
    <w:basedOn w:val="a"/>
    <w:rsid w:val="003303E5"/>
    <w:pPr>
      <w:widowControl/>
      <w:spacing w:before="100" w:beforeAutospacing="1" w:after="100" w:afterAutospacing="1" w:line="240" w:lineRule="auto"/>
      <w:jc w:val="left"/>
    </w:pPr>
    <w:rPr>
      <w:rFonts w:ascii="宋体" w:hAnsi="宋体" w:cs="宋体"/>
      <w:kern w:val="0"/>
    </w:rPr>
  </w:style>
  <w:style w:type="paragraph" w:customStyle="1" w:styleId="et7">
    <w:name w:val="et7"/>
    <w:basedOn w:val="a"/>
    <w:rsid w:val="003303E5"/>
    <w:pPr>
      <w:widowControl/>
      <w:spacing w:before="100" w:beforeAutospacing="1" w:after="100" w:afterAutospacing="1" w:line="240" w:lineRule="auto"/>
      <w:jc w:val="center"/>
    </w:pPr>
    <w:rPr>
      <w:rFonts w:ascii="宋体" w:hAnsi="宋体" w:cs="宋体"/>
      <w:kern w:val="0"/>
    </w:rPr>
  </w:style>
  <w:style w:type="paragraph" w:customStyle="1" w:styleId="et9">
    <w:name w:val="et9"/>
    <w:basedOn w:val="a"/>
    <w:rsid w:val="003303E5"/>
    <w:pPr>
      <w:widowControl/>
      <w:spacing w:before="100" w:beforeAutospacing="1" w:after="100" w:afterAutospacing="1" w:line="240" w:lineRule="auto"/>
      <w:jc w:val="left"/>
    </w:pPr>
    <w:rPr>
      <w:rFonts w:ascii="宋体" w:hAnsi="宋体" w:cs="宋体"/>
      <w:color w:val="000000"/>
      <w:kern w:val="0"/>
    </w:rPr>
  </w:style>
  <w:style w:type="paragraph" w:customStyle="1" w:styleId="et10">
    <w:name w:val="et10"/>
    <w:basedOn w:val="a"/>
    <w:rsid w:val="003303E5"/>
    <w:pPr>
      <w:widowControl/>
      <w:shd w:val="clear" w:color="auto" w:fill="FFFFFF"/>
      <w:spacing w:before="100" w:beforeAutospacing="1" w:after="100" w:afterAutospacing="1" w:line="240" w:lineRule="auto"/>
      <w:jc w:val="left"/>
    </w:pPr>
    <w:rPr>
      <w:rFonts w:ascii="宋体" w:hAnsi="宋体" w:cs="宋体"/>
      <w:kern w:val="0"/>
    </w:rPr>
  </w:style>
  <w:style w:type="paragraph" w:customStyle="1" w:styleId="et11">
    <w:name w:val="et11"/>
    <w:basedOn w:val="a"/>
    <w:rsid w:val="003303E5"/>
    <w:pPr>
      <w:widowControl/>
      <w:spacing w:before="100" w:beforeAutospacing="1" w:after="100" w:afterAutospacing="1" w:line="240" w:lineRule="auto"/>
      <w:jc w:val="left"/>
    </w:pPr>
    <w:rPr>
      <w:rFonts w:ascii="宋体" w:hAnsi="宋体" w:cs="宋体"/>
      <w:kern w:val="0"/>
      <w:sz w:val="16"/>
      <w:szCs w:val="16"/>
    </w:rPr>
  </w:style>
  <w:style w:type="paragraph" w:customStyle="1" w:styleId="et12">
    <w:name w:val="et12"/>
    <w:basedOn w:val="a"/>
    <w:rsid w:val="003303E5"/>
    <w:pPr>
      <w:widowControl/>
      <w:spacing w:before="100" w:beforeAutospacing="1" w:after="100" w:afterAutospacing="1" w:line="240" w:lineRule="auto"/>
      <w:jc w:val="left"/>
    </w:pPr>
    <w:rPr>
      <w:rFonts w:ascii="宋体" w:hAnsi="宋体" w:cs="宋体"/>
      <w:kern w:val="0"/>
      <w:sz w:val="20"/>
      <w:szCs w:val="20"/>
    </w:rPr>
  </w:style>
  <w:style w:type="paragraph" w:customStyle="1" w:styleId="et15">
    <w:name w:val="et15"/>
    <w:basedOn w:val="a"/>
    <w:rsid w:val="003303E5"/>
    <w:pPr>
      <w:widowControl/>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et16">
    <w:name w:val="et16"/>
    <w:basedOn w:val="a"/>
    <w:rsid w:val="003303E5"/>
    <w:pPr>
      <w:widowControl/>
      <w:pBdr>
        <w:top w:val="single" w:sz="4" w:space="0" w:color="000000"/>
        <w:left w:val="single" w:sz="4" w:space="0" w:color="000000"/>
        <w:right w:val="single" w:sz="4" w:space="0" w:color="000000"/>
      </w:pBdr>
      <w:spacing w:before="100" w:beforeAutospacing="1" w:after="100" w:afterAutospacing="1" w:line="240" w:lineRule="auto"/>
      <w:jc w:val="center"/>
    </w:pPr>
    <w:rPr>
      <w:rFonts w:ascii="宋体" w:hAnsi="宋体" w:cs="宋体"/>
      <w:b/>
      <w:bCs/>
      <w:kern w:val="0"/>
      <w:sz w:val="20"/>
      <w:szCs w:val="20"/>
    </w:rPr>
  </w:style>
  <w:style w:type="paragraph" w:customStyle="1" w:styleId="et17">
    <w:name w:val="et17"/>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18">
    <w:name w:val="et1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19">
    <w:name w:val="et19"/>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20">
    <w:name w:val="et20"/>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21">
    <w:name w:val="et21"/>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et22">
    <w:name w:val="et22"/>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kern w:val="0"/>
      <w:sz w:val="20"/>
      <w:szCs w:val="20"/>
    </w:rPr>
  </w:style>
  <w:style w:type="paragraph" w:customStyle="1" w:styleId="et23">
    <w:name w:val="et23"/>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24">
    <w:name w:val="et24"/>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26">
    <w:name w:val="et26"/>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et27">
    <w:name w:val="et27"/>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28">
    <w:name w:val="et2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kern w:val="0"/>
      <w:sz w:val="20"/>
      <w:szCs w:val="20"/>
    </w:rPr>
  </w:style>
  <w:style w:type="paragraph" w:customStyle="1" w:styleId="et29">
    <w:name w:val="et29"/>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color w:val="000000"/>
      <w:kern w:val="0"/>
      <w:sz w:val="20"/>
      <w:szCs w:val="20"/>
    </w:rPr>
  </w:style>
  <w:style w:type="paragraph" w:customStyle="1" w:styleId="et30">
    <w:name w:val="et30"/>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2">
    <w:name w:val="et32"/>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3">
    <w:name w:val="et33"/>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6">
    <w:name w:val="et36"/>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7">
    <w:name w:val="et37"/>
    <w:basedOn w:val="a"/>
    <w:rsid w:val="003303E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et38">
    <w:name w:val="et38"/>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39">
    <w:name w:val="et39"/>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paragraph" w:customStyle="1" w:styleId="et41">
    <w:name w:val="et41"/>
    <w:basedOn w:val="a"/>
    <w:rsid w:val="003303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hAnsi="宋体" w:cs="宋体"/>
      <w:color w:val="000000"/>
      <w:kern w:val="0"/>
      <w:sz w:val="20"/>
      <w:szCs w:val="20"/>
    </w:rPr>
  </w:style>
  <w:style w:type="character" w:customStyle="1" w:styleId="font21">
    <w:name w:val="font21"/>
    <w:basedOn w:val="a0"/>
    <w:rsid w:val="003303E5"/>
    <w:rPr>
      <w:rFonts w:ascii="宋体" w:eastAsia="宋体" w:hAnsi="宋体" w:hint="eastAsia"/>
      <w:b w:val="0"/>
      <w:bCs w:val="0"/>
      <w:i w:val="0"/>
      <w:iCs w:val="0"/>
      <w:strike w:val="0"/>
      <w:dstrike w:val="0"/>
      <w:color w:val="000000"/>
      <w:sz w:val="20"/>
      <w:szCs w:val="20"/>
      <w:u w:val="none"/>
      <w:effect w:val="none"/>
    </w:rPr>
  </w:style>
  <w:style w:type="character" w:customStyle="1" w:styleId="font121">
    <w:name w:val="font121"/>
    <w:basedOn w:val="a0"/>
    <w:rsid w:val="003303E5"/>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1789">
      <w:bodyDiv w:val="1"/>
      <w:marLeft w:val="0"/>
      <w:marRight w:val="0"/>
      <w:marTop w:val="0"/>
      <w:marBottom w:val="0"/>
      <w:divBdr>
        <w:top w:val="none" w:sz="0" w:space="0" w:color="auto"/>
        <w:left w:val="none" w:sz="0" w:space="0" w:color="auto"/>
        <w:bottom w:val="none" w:sz="0" w:space="0" w:color="auto"/>
        <w:right w:val="none" w:sz="0" w:space="0" w:color="auto"/>
      </w:divBdr>
    </w:div>
    <w:div w:id="110044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EEDAE-17BC-4AD0-AA3C-4F888C0B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40</Pages>
  <Words>2913</Words>
  <Characters>16605</Characters>
  <Application>Microsoft Office Word</Application>
  <DocSecurity>0</DocSecurity>
  <Lines>138</Lines>
  <Paragraphs>38</Paragraphs>
  <ScaleCrop>false</ScaleCrop>
  <Company>Hewlett-Packard Company</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阿拉善盟能源发展十四五规划</dc:title>
  <dc:creator>ZQ</dc:creator>
  <cp:lastModifiedBy>xb21cn</cp:lastModifiedBy>
  <cp:revision>35</cp:revision>
  <cp:lastPrinted>2020-04-23T02:24:00Z</cp:lastPrinted>
  <dcterms:created xsi:type="dcterms:W3CDTF">2020-11-02T03:05:00Z</dcterms:created>
  <dcterms:modified xsi:type="dcterms:W3CDTF">2021-03-30T02:48:00Z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